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8A1A" w14:textId="77777777" w:rsidR="004A0409" w:rsidRPr="00377F40" w:rsidRDefault="004A0409">
      <w:pPr>
        <w:pStyle w:val="Title"/>
        <w:rPr>
          <w:rFonts w:ascii="Times New Roman" w:hAnsi="Times New Roman"/>
          <w:i/>
        </w:rPr>
      </w:pPr>
      <w:r w:rsidRPr="00377F40">
        <w:rPr>
          <w:rFonts w:ascii="Times New Roman" w:hAnsi="Times New Roman"/>
          <w:i/>
        </w:rPr>
        <w:t>BEFORE THE BOARD OF APPEALS FOR PRINCE GEORGE</w:t>
      </w:r>
      <w:r w:rsidR="00B42ACD">
        <w:rPr>
          <w:rFonts w:ascii="Times New Roman" w:hAnsi="Times New Roman"/>
          <w:i/>
        </w:rPr>
        <w:t>'</w:t>
      </w:r>
      <w:r w:rsidRPr="00377F40">
        <w:rPr>
          <w:rFonts w:ascii="Times New Roman" w:hAnsi="Times New Roman"/>
          <w:i/>
        </w:rPr>
        <w:t>S COUNTY, MARYLAND</w:t>
      </w:r>
    </w:p>
    <w:p w14:paraId="712BD60B" w14:textId="77777777" w:rsidR="004A0409" w:rsidRPr="00377F40" w:rsidRDefault="004A0409">
      <w:pPr>
        <w:pStyle w:val="Subtitle"/>
        <w:rPr>
          <w:rFonts w:ascii="Times New Roman" w:hAnsi="Times New Roman"/>
        </w:rPr>
      </w:pPr>
      <w:r w:rsidRPr="00377F40">
        <w:rPr>
          <w:rFonts w:ascii="Times New Roman" w:hAnsi="Times New Roman"/>
        </w:rPr>
        <w:t>Sitting as the Board of Zoning Appeals</w:t>
      </w:r>
    </w:p>
    <w:p w14:paraId="39BF5297" w14:textId="77777777" w:rsidR="004A0409" w:rsidRPr="00377F40" w:rsidRDefault="004A0409">
      <w:pPr>
        <w:rPr>
          <w:sz w:val="24"/>
        </w:rPr>
      </w:pPr>
    </w:p>
    <w:p w14:paraId="7BD04896" w14:textId="77777777" w:rsidR="004A0409" w:rsidRPr="00377F40" w:rsidRDefault="004A0409">
      <w:pPr>
        <w:rPr>
          <w:sz w:val="24"/>
        </w:rPr>
      </w:pPr>
    </w:p>
    <w:p w14:paraId="007DAB9D" w14:textId="7B20A5EC" w:rsidR="004A0409" w:rsidRPr="00903B3C" w:rsidRDefault="002A5979">
      <w:pPr>
        <w:rPr>
          <w:sz w:val="24"/>
          <w:szCs w:val="24"/>
        </w:rPr>
      </w:pPr>
      <w:r w:rsidRPr="003624C6">
        <w:rPr>
          <w:b/>
          <w:bCs/>
          <w:sz w:val="24"/>
          <w:szCs w:val="24"/>
        </w:rPr>
        <w:t>Petitioner</w:t>
      </w:r>
      <w:r w:rsidR="004A0409" w:rsidRPr="003624C6">
        <w:rPr>
          <w:b/>
          <w:bCs/>
          <w:sz w:val="24"/>
          <w:szCs w:val="24"/>
        </w:rPr>
        <w:t>:</w:t>
      </w:r>
      <w:r w:rsidR="00E74E93">
        <w:rPr>
          <w:sz w:val="24"/>
          <w:szCs w:val="24"/>
        </w:rPr>
        <w:t xml:space="preserve">  </w:t>
      </w:r>
      <w:r w:rsidR="00903B3C" w:rsidRPr="00903B3C">
        <w:rPr>
          <w:sz w:val="24"/>
          <w:szCs w:val="24"/>
        </w:rPr>
        <w:t>Bernardo Alvarez</w:t>
      </w:r>
    </w:p>
    <w:p w14:paraId="702D6918" w14:textId="77777777" w:rsidR="004A0409" w:rsidRPr="00903B3C" w:rsidRDefault="004A0409">
      <w:pPr>
        <w:rPr>
          <w:sz w:val="24"/>
          <w:szCs w:val="24"/>
        </w:rPr>
      </w:pPr>
      <w:r w:rsidRPr="00903B3C">
        <w:rPr>
          <w:sz w:val="24"/>
          <w:szCs w:val="24"/>
        </w:rPr>
        <w:t>Appeal No.:</w:t>
      </w:r>
      <w:r w:rsidR="00E74E93">
        <w:rPr>
          <w:sz w:val="24"/>
          <w:szCs w:val="24"/>
        </w:rPr>
        <w:t xml:space="preserve">  </w:t>
      </w:r>
      <w:r w:rsidR="00903B3C" w:rsidRPr="00903B3C">
        <w:rPr>
          <w:sz w:val="24"/>
          <w:szCs w:val="24"/>
        </w:rPr>
        <w:t>V-103-19</w:t>
      </w:r>
    </w:p>
    <w:p w14:paraId="1925AD5E" w14:textId="77777777" w:rsidR="004A0409" w:rsidRPr="00903B3C" w:rsidRDefault="004A0409">
      <w:pPr>
        <w:rPr>
          <w:sz w:val="24"/>
          <w:szCs w:val="24"/>
        </w:rPr>
      </w:pPr>
      <w:r w:rsidRPr="00903B3C">
        <w:rPr>
          <w:sz w:val="24"/>
          <w:szCs w:val="24"/>
        </w:rPr>
        <w:t xml:space="preserve">Subject Property:  </w:t>
      </w:r>
      <w:r w:rsidR="0079098A" w:rsidRPr="00903B3C">
        <w:rPr>
          <w:sz w:val="24"/>
          <w:szCs w:val="24"/>
        </w:rPr>
        <w:t xml:space="preserve"> </w:t>
      </w:r>
      <w:r w:rsidR="00E74E93">
        <w:rPr>
          <w:sz w:val="24"/>
          <w:szCs w:val="24"/>
        </w:rPr>
        <w:t xml:space="preserve">  </w:t>
      </w:r>
      <w:r w:rsidR="00903B3C" w:rsidRPr="00903B3C">
        <w:rPr>
          <w:sz w:val="24"/>
          <w:szCs w:val="24"/>
        </w:rPr>
        <w:t xml:space="preserve">Lot 16, Block J, Queens Chapel Manor Subdivision, being 3114 Lancer Drive, </w:t>
      </w:r>
      <w:r w:rsidR="00E74E93">
        <w:rPr>
          <w:sz w:val="24"/>
          <w:szCs w:val="24"/>
        </w:rPr>
        <w:tab/>
      </w:r>
      <w:r w:rsidR="00E74E93">
        <w:rPr>
          <w:sz w:val="24"/>
          <w:szCs w:val="24"/>
        </w:rPr>
        <w:tab/>
      </w:r>
      <w:r w:rsidR="00E74E93">
        <w:rPr>
          <w:sz w:val="24"/>
          <w:szCs w:val="24"/>
        </w:rPr>
        <w:tab/>
      </w:r>
      <w:r w:rsidR="00E74E93">
        <w:rPr>
          <w:sz w:val="24"/>
          <w:szCs w:val="24"/>
        </w:rPr>
        <w:tab/>
      </w:r>
      <w:r w:rsidR="00E74E93">
        <w:rPr>
          <w:sz w:val="24"/>
          <w:szCs w:val="24"/>
        </w:rPr>
        <w:tab/>
      </w:r>
      <w:r w:rsidR="00903B3C" w:rsidRPr="00903B3C">
        <w:rPr>
          <w:sz w:val="24"/>
          <w:szCs w:val="24"/>
        </w:rPr>
        <w:t>Hyattsville,</w:t>
      </w:r>
      <w:r w:rsidR="00E74E93">
        <w:rPr>
          <w:sz w:val="24"/>
          <w:szCs w:val="24"/>
        </w:rPr>
        <w:t xml:space="preserve"> </w:t>
      </w:r>
      <w:r w:rsidRPr="00903B3C">
        <w:rPr>
          <w:sz w:val="24"/>
          <w:szCs w:val="24"/>
        </w:rPr>
        <w:t>Prince George's County, Maryland</w:t>
      </w:r>
    </w:p>
    <w:p w14:paraId="5578A086" w14:textId="77777777" w:rsidR="00464416" w:rsidRPr="00903B3C" w:rsidRDefault="00464416">
      <w:pPr>
        <w:rPr>
          <w:sz w:val="24"/>
          <w:szCs w:val="24"/>
        </w:rPr>
      </w:pPr>
      <w:r w:rsidRPr="00903B3C">
        <w:rPr>
          <w:sz w:val="24"/>
          <w:szCs w:val="24"/>
        </w:rPr>
        <w:t>Municipality:</w:t>
      </w:r>
      <w:r w:rsidRPr="00903B3C">
        <w:rPr>
          <w:sz w:val="24"/>
          <w:szCs w:val="24"/>
        </w:rPr>
        <w:tab/>
      </w:r>
      <w:r w:rsidR="00170FDC" w:rsidRPr="00903B3C">
        <w:rPr>
          <w:sz w:val="24"/>
          <w:szCs w:val="24"/>
        </w:rPr>
        <w:t>City of Hyattsville</w:t>
      </w:r>
    </w:p>
    <w:p w14:paraId="0FB3296C" w14:textId="6467F9BB" w:rsidR="004A0409" w:rsidRPr="00903B3C" w:rsidRDefault="004A0409">
      <w:pPr>
        <w:rPr>
          <w:sz w:val="24"/>
          <w:szCs w:val="24"/>
        </w:rPr>
      </w:pPr>
      <w:r w:rsidRPr="00903B3C">
        <w:rPr>
          <w:sz w:val="24"/>
          <w:szCs w:val="24"/>
        </w:rPr>
        <w:t>Witness:</w:t>
      </w:r>
      <w:r w:rsidR="00E74E93">
        <w:rPr>
          <w:sz w:val="24"/>
          <w:szCs w:val="24"/>
        </w:rPr>
        <w:t xml:space="preserve">  Leo Alverez</w:t>
      </w:r>
      <w:r w:rsidRPr="00903B3C">
        <w:rPr>
          <w:sz w:val="24"/>
          <w:szCs w:val="24"/>
        </w:rPr>
        <w:tab/>
      </w:r>
    </w:p>
    <w:p w14:paraId="6748C78F" w14:textId="77777777" w:rsidR="00E74E93" w:rsidRDefault="004A0409">
      <w:pPr>
        <w:rPr>
          <w:sz w:val="24"/>
          <w:szCs w:val="24"/>
        </w:rPr>
      </w:pPr>
      <w:r w:rsidRPr="00903B3C">
        <w:rPr>
          <w:sz w:val="24"/>
          <w:szCs w:val="24"/>
        </w:rPr>
        <w:t>Heard</w:t>
      </w:r>
      <w:r w:rsidR="00E74E93">
        <w:rPr>
          <w:sz w:val="24"/>
          <w:szCs w:val="24"/>
        </w:rPr>
        <w:t>:  November 20;</w:t>
      </w:r>
      <w:r w:rsidRPr="00903B3C">
        <w:rPr>
          <w:sz w:val="24"/>
          <w:szCs w:val="24"/>
        </w:rPr>
        <w:t xml:space="preserve"> Decided:</w:t>
      </w:r>
      <w:r w:rsidR="00E74E93">
        <w:rPr>
          <w:sz w:val="24"/>
          <w:szCs w:val="24"/>
        </w:rPr>
        <w:t xml:space="preserve">  December 4, 2019</w:t>
      </w:r>
    </w:p>
    <w:p w14:paraId="6E1CA30C" w14:textId="77777777" w:rsidR="004A0409" w:rsidRPr="00903B3C" w:rsidRDefault="004A0409">
      <w:pPr>
        <w:rPr>
          <w:sz w:val="24"/>
          <w:szCs w:val="24"/>
        </w:rPr>
      </w:pPr>
      <w:r w:rsidRPr="00903B3C">
        <w:rPr>
          <w:sz w:val="24"/>
          <w:szCs w:val="24"/>
        </w:rPr>
        <w:t>Board Members Present and Voting:</w:t>
      </w:r>
      <w:r w:rsidR="00E74E93" w:rsidRPr="00903B3C">
        <w:rPr>
          <w:sz w:val="24"/>
          <w:szCs w:val="24"/>
        </w:rPr>
        <w:tab/>
        <w:t xml:space="preserve"> Bobbie</w:t>
      </w:r>
      <w:r w:rsidRPr="00903B3C">
        <w:rPr>
          <w:sz w:val="24"/>
          <w:szCs w:val="24"/>
        </w:rPr>
        <w:t xml:space="preserve"> S. Mack, Chairperson</w:t>
      </w:r>
    </w:p>
    <w:p w14:paraId="5BA7E4FD" w14:textId="77777777" w:rsidR="004A0409" w:rsidRPr="00903B3C" w:rsidRDefault="004A0409">
      <w:pPr>
        <w:rPr>
          <w:sz w:val="24"/>
          <w:szCs w:val="24"/>
        </w:rPr>
      </w:pPr>
      <w:r w:rsidRPr="00903B3C">
        <w:rPr>
          <w:sz w:val="24"/>
          <w:szCs w:val="24"/>
        </w:rPr>
        <w:tab/>
      </w:r>
      <w:r w:rsidRPr="00903B3C">
        <w:rPr>
          <w:sz w:val="24"/>
          <w:szCs w:val="24"/>
        </w:rPr>
        <w:tab/>
      </w:r>
      <w:r w:rsidRPr="00903B3C">
        <w:rPr>
          <w:sz w:val="24"/>
          <w:szCs w:val="24"/>
        </w:rPr>
        <w:tab/>
      </w:r>
      <w:r w:rsidRPr="00903B3C">
        <w:rPr>
          <w:sz w:val="24"/>
          <w:szCs w:val="24"/>
        </w:rPr>
        <w:tab/>
      </w:r>
      <w:r w:rsidRPr="00903B3C">
        <w:rPr>
          <w:sz w:val="24"/>
          <w:szCs w:val="24"/>
        </w:rPr>
        <w:tab/>
        <w:t xml:space="preserve"> Albert C. Scott, Vice Chairman</w:t>
      </w:r>
    </w:p>
    <w:p w14:paraId="5308B1D3" w14:textId="77777777" w:rsidR="004A0409" w:rsidRPr="00903B3C" w:rsidRDefault="004A0409">
      <w:pPr>
        <w:rPr>
          <w:sz w:val="24"/>
          <w:szCs w:val="24"/>
        </w:rPr>
      </w:pPr>
      <w:r w:rsidRPr="00903B3C">
        <w:rPr>
          <w:sz w:val="24"/>
          <w:szCs w:val="24"/>
        </w:rPr>
        <w:tab/>
      </w:r>
      <w:r w:rsidRPr="00903B3C">
        <w:rPr>
          <w:sz w:val="24"/>
          <w:szCs w:val="24"/>
        </w:rPr>
        <w:tab/>
      </w:r>
      <w:r w:rsidRPr="00903B3C">
        <w:rPr>
          <w:sz w:val="24"/>
          <w:szCs w:val="24"/>
        </w:rPr>
        <w:tab/>
      </w:r>
      <w:r w:rsidRPr="00903B3C">
        <w:rPr>
          <w:sz w:val="24"/>
          <w:szCs w:val="24"/>
        </w:rPr>
        <w:tab/>
      </w:r>
      <w:r w:rsidRPr="00903B3C">
        <w:rPr>
          <w:sz w:val="24"/>
          <w:szCs w:val="24"/>
        </w:rPr>
        <w:tab/>
        <w:t xml:space="preserve"> Anastasia T. Johnson, Member</w:t>
      </w:r>
    </w:p>
    <w:p w14:paraId="0F9AC56B" w14:textId="77777777" w:rsidR="004A0409" w:rsidRPr="00903B3C" w:rsidRDefault="004A0409">
      <w:pPr>
        <w:rPr>
          <w:sz w:val="24"/>
          <w:szCs w:val="24"/>
        </w:rPr>
      </w:pPr>
    </w:p>
    <w:p w14:paraId="3F946493" w14:textId="77777777" w:rsidR="004A0409" w:rsidRPr="00903B3C" w:rsidRDefault="004A0409">
      <w:pPr>
        <w:rPr>
          <w:sz w:val="24"/>
          <w:szCs w:val="24"/>
        </w:rPr>
      </w:pPr>
    </w:p>
    <w:p w14:paraId="3AE338EA" w14:textId="77777777" w:rsidR="004A0409" w:rsidRPr="00903B3C" w:rsidRDefault="004A0409">
      <w:pPr>
        <w:jc w:val="center"/>
        <w:rPr>
          <w:sz w:val="24"/>
          <w:szCs w:val="24"/>
          <w:u w:val="single"/>
        </w:rPr>
      </w:pPr>
      <w:r w:rsidRPr="00903B3C">
        <w:rPr>
          <w:sz w:val="24"/>
          <w:szCs w:val="24"/>
          <w:u w:val="single"/>
        </w:rPr>
        <w:t>RESOLUTION</w:t>
      </w:r>
    </w:p>
    <w:p w14:paraId="3A0B36DC" w14:textId="77777777" w:rsidR="004A0409" w:rsidRPr="00903B3C" w:rsidRDefault="004A0409">
      <w:pPr>
        <w:rPr>
          <w:sz w:val="24"/>
          <w:szCs w:val="24"/>
        </w:rPr>
      </w:pPr>
    </w:p>
    <w:p w14:paraId="5B446532" w14:textId="77777777" w:rsidR="004A0409" w:rsidRPr="00372BED" w:rsidRDefault="004A0409">
      <w:pPr>
        <w:rPr>
          <w:sz w:val="24"/>
          <w:szCs w:val="24"/>
        </w:rPr>
      </w:pPr>
      <w:r w:rsidRPr="00903B3C">
        <w:rPr>
          <w:sz w:val="24"/>
          <w:szCs w:val="24"/>
        </w:rPr>
        <w:tab/>
      </w:r>
      <w:r w:rsidRPr="00372BED">
        <w:rPr>
          <w:sz w:val="24"/>
          <w:szCs w:val="24"/>
        </w:rPr>
        <w:t>This appeal is brought before the Board of Appeals, sitting as the Board of Zoning Appeals for the Maryland-Washington Regional District in Prince George</w:t>
      </w:r>
      <w:r w:rsidR="00A47CB0" w:rsidRPr="00372BED">
        <w:rPr>
          <w:sz w:val="24"/>
          <w:szCs w:val="24"/>
        </w:rPr>
        <w:t>'</w:t>
      </w:r>
      <w:r w:rsidRPr="00372BED">
        <w:rPr>
          <w:sz w:val="24"/>
          <w:szCs w:val="24"/>
        </w:rPr>
        <w:t xml:space="preserve">s County, Maryland (the </w:t>
      </w:r>
      <w:r w:rsidR="00A47CB0" w:rsidRPr="00372BED">
        <w:rPr>
          <w:sz w:val="24"/>
          <w:szCs w:val="24"/>
        </w:rPr>
        <w:t>"</w:t>
      </w:r>
      <w:r w:rsidRPr="00372BED">
        <w:rPr>
          <w:sz w:val="24"/>
          <w:szCs w:val="24"/>
        </w:rPr>
        <w:t>Board</w:t>
      </w:r>
      <w:r w:rsidR="00A47CB0" w:rsidRPr="00372BED">
        <w:rPr>
          <w:sz w:val="24"/>
          <w:szCs w:val="24"/>
        </w:rPr>
        <w:t>"</w:t>
      </w:r>
      <w:r w:rsidRPr="00372BED">
        <w:rPr>
          <w:sz w:val="24"/>
          <w:szCs w:val="24"/>
        </w:rPr>
        <w:t>), requesting variance</w:t>
      </w:r>
      <w:r w:rsidR="000B0B30" w:rsidRPr="00372BED">
        <w:rPr>
          <w:sz w:val="24"/>
          <w:szCs w:val="24"/>
        </w:rPr>
        <w:t>s</w:t>
      </w:r>
      <w:r w:rsidRPr="00372BED">
        <w:rPr>
          <w:sz w:val="24"/>
          <w:szCs w:val="24"/>
        </w:rPr>
        <w:t xml:space="preserve"> from the strict application of the provisions of Subtitle 27 of the Prince George's County Code (the "Zoning Ordinance").</w:t>
      </w:r>
    </w:p>
    <w:p w14:paraId="69EB0FBF" w14:textId="77777777" w:rsidR="004A0409" w:rsidRPr="00372BED" w:rsidRDefault="004A0409">
      <w:pPr>
        <w:rPr>
          <w:sz w:val="24"/>
          <w:szCs w:val="24"/>
        </w:rPr>
      </w:pPr>
    </w:p>
    <w:p w14:paraId="79C7F165" w14:textId="18EFCEC0" w:rsidR="00903B3C" w:rsidRPr="00372BED" w:rsidRDefault="004A0409" w:rsidP="00903B3C">
      <w:pPr>
        <w:rPr>
          <w:sz w:val="24"/>
          <w:szCs w:val="24"/>
        </w:rPr>
      </w:pPr>
      <w:r w:rsidRPr="00372BED">
        <w:rPr>
          <w:sz w:val="24"/>
          <w:szCs w:val="24"/>
        </w:rPr>
        <w:tab/>
        <w:t>In this appeal, a proceeding pursuant to Section 27-229 of the</w:t>
      </w:r>
      <w:r w:rsidR="002A5979" w:rsidRPr="00372BED">
        <w:rPr>
          <w:sz w:val="24"/>
          <w:szCs w:val="24"/>
        </w:rPr>
        <w:t xml:space="preserve"> Zoning Ordinance, Petitioner request</w:t>
      </w:r>
      <w:r w:rsidR="00E04B88" w:rsidRPr="00372BED">
        <w:rPr>
          <w:sz w:val="24"/>
          <w:szCs w:val="24"/>
        </w:rPr>
        <w:t>s</w:t>
      </w:r>
      <w:r w:rsidRPr="00372BED">
        <w:rPr>
          <w:sz w:val="24"/>
          <w:szCs w:val="24"/>
        </w:rPr>
        <w:t xml:space="preserve"> that the Board approve </w:t>
      </w:r>
      <w:r w:rsidR="00A22B99" w:rsidRPr="00372BED">
        <w:rPr>
          <w:sz w:val="24"/>
          <w:szCs w:val="24"/>
        </w:rPr>
        <w:t xml:space="preserve">a </w:t>
      </w:r>
      <w:r w:rsidRPr="00372BED">
        <w:rPr>
          <w:sz w:val="24"/>
          <w:szCs w:val="24"/>
        </w:rPr>
        <w:t xml:space="preserve">variance from </w:t>
      </w:r>
      <w:r w:rsidR="00372BED" w:rsidRPr="00372BED">
        <w:rPr>
          <w:sz w:val="24"/>
          <w:szCs w:val="24"/>
        </w:rPr>
        <w:t xml:space="preserve">Section 27-442(d)(Table III) prescribes that each lot shall have a minimum width of 50 feet measured along the front street line.  Section 27-442(c)(Table II) prescribes that not more than 30% of the net lot area shall be covered by buildings and off-street parking.  Section 27-442(i)(Table VIII), prescribes that accessory buildings shall be set back 2 feet from any side or rear lot line.  </w:t>
      </w:r>
      <w:r w:rsidR="00A22B99" w:rsidRPr="00372BED">
        <w:rPr>
          <w:sz w:val="24"/>
          <w:szCs w:val="24"/>
        </w:rPr>
        <w:t xml:space="preserve">Petitioner proposes to </w:t>
      </w:r>
      <w:r w:rsidR="00903B3C" w:rsidRPr="00372BED">
        <w:rPr>
          <w:sz w:val="24"/>
          <w:szCs w:val="24"/>
        </w:rPr>
        <w:t>validate existing conditions (</w:t>
      </w:r>
      <w:r w:rsidR="00372BED" w:rsidRPr="00372BED">
        <w:rPr>
          <w:sz w:val="24"/>
          <w:szCs w:val="24"/>
        </w:rPr>
        <w:t xml:space="preserve">front </w:t>
      </w:r>
      <w:r w:rsidR="00361B99">
        <w:rPr>
          <w:sz w:val="24"/>
          <w:szCs w:val="24"/>
        </w:rPr>
        <w:t xml:space="preserve">street </w:t>
      </w:r>
      <w:r w:rsidR="00372BED" w:rsidRPr="00372BED">
        <w:rPr>
          <w:sz w:val="24"/>
          <w:szCs w:val="24"/>
        </w:rPr>
        <w:t xml:space="preserve">line and </w:t>
      </w:r>
      <w:r w:rsidR="00361B99">
        <w:rPr>
          <w:sz w:val="24"/>
          <w:szCs w:val="24"/>
        </w:rPr>
        <w:t xml:space="preserve">a </w:t>
      </w:r>
      <w:r w:rsidR="00372BED" w:rsidRPr="00372BED">
        <w:rPr>
          <w:sz w:val="24"/>
          <w:szCs w:val="24"/>
        </w:rPr>
        <w:t>garage</w:t>
      </w:r>
      <w:r w:rsidR="00903B3C" w:rsidRPr="00372BED">
        <w:rPr>
          <w:sz w:val="24"/>
          <w:szCs w:val="24"/>
        </w:rPr>
        <w:t xml:space="preserve">) and obtain </w:t>
      </w:r>
      <w:r w:rsidR="008051B9">
        <w:rPr>
          <w:sz w:val="24"/>
          <w:szCs w:val="24"/>
        </w:rPr>
        <w:t xml:space="preserve">a </w:t>
      </w:r>
      <w:r w:rsidR="00E91FF6" w:rsidRPr="008051B9">
        <w:rPr>
          <w:bCs/>
          <w:sz w:val="24"/>
          <w:szCs w:val="24"/>
        </w:rPr>
        <w:t>b</w:t>
      </w:r>
      <w:r w:rsidR="00903B3C" w:rsidRPr="008051B9">
        <w:rPr>
          <w:bCs/>
          <w:sz w:val="24"/>
          <w:szCs w:val="24"/>
        </w:rPr>
        <w:t>uilding permit</w:t>
      </w:r>
      <w:r w:rsidR="00E91FF6" w:rsidRPr="008051B9">
        <w:rPr>
          <w:bCs/>
          <w:sz w:val="24"/>
          <w:szCs w:val="24"/>
        </w:rPr>
        <w:t>s</w:t>
      </w:r>
      <w:r w:rsidR="00903B3C" w:rsidRPr="00372BED">
        <w:rPr>
          <w:sz w:val="24"/>
          <w:szCs w:val="24"/>
        </w:rPr>
        <w:t xml:space="preserve"> for unauthorized construction of a new garage and a proposed garage.</w:t>
      </w:r>
      <w:r w:rsidR="00A22B99" w:rsidRPr="00372BED">
        <w:rPr>
          <w:sz w:val="24"/>
          <w:szCs w:val="24"/>
        </w:rPr>
        <w:t xml:space="preserve">  </w:t>
      </w:r>
      <w:r w:rsidR="00372BED" w:rsidRPr="00372BED">
        <w:rPr>
          <w:sz w:val="24"/>
          <w:szCs w:val="24"/>
        </w:rPr>
        <w:t>Variances of 2 feet front street line width, 15.4% net lot coverage and 1 feet side lot line setback for an accessory building are requested.</w:t>
      </w:r>
    </w:p>
    <w:p w14:paraId="068495D3" w14:textId="77777777" w:rsidR="00372BED" w:rsidRDefault="00372BED" w:rsidP="00903B3C">
      <w:pPr>
        <w:jc w:val="center"/>
        <w:rPr>
          <w:sz w:val="24"/>
          <w:szCs w:val="24"/>
          <w:u w:val="single"/>
        </w:rPr>
      </w:pPr>
    </w:p>
    <w:p w14:paraId="277462F2" w14:textId="77777777" w:rsidR="004A0409" w:rsidRPr="00903B3C" w:rsidRDefault="004A0409" w:rsidP="00903B3C">
      <w:pPr>
        <w:jc w:val="center"/>
        <w:rPr>
          <w:sz w:val="24"/>
          <w:szCs w:val="24"/>
        </w:rPr>
      </w:pPr>
      <w:r w:rsidRPr="00903B3C">
        <w:rPr>
          <w:sz w:val="24"/>
          <w:szCs w:val="24"/>
          <w:u w:val="single"/>
        </w:rPr>
        <w:t>Evidence Presented</w:t>
      </w:r>
    </w:p>
    <w:p w14:paraId="3704A698" w14:textId="77777777" w:rsidR="004A0409" w:rsidRPr="00903B3C" w:rsidRDefault="004A0409">
      <w:pPr>
        <w:rPr>
          <w:sz w:val="24"/>
          <w:szCs w:val="24"/>
        </w:rPr>
      </w:pPr>
    </w:p>
    <w:p w14:paraId="4877F667" w14:textId="77777777" w:rsidR="004A0409" w:rsidRPr="00377F40" w:rsidRDefault="004A0409">
      <w:pPr>
        <w:rPr>
          <w:sz w:val="24"/>
        </w:rPr>
      </w:pPr>
      <w:r w:rsidRPr="00377F40">
        <w:rPr>
          <w:sz w:val="24"/>
        </w:rPr>
        <w:tab/>
        <w:t>The following testimony and record evidence were considered by the Board:</w:t>
      </w:r>
    </w:p>
    <w:p w14:paraId="3D349773" w14:textId="77777777" w:rsidR="004A0409" w:rsidRPr="00377F40" w:rsidRDefault="004A0409">
      <w:pPr>
        <w:rPr>
          <w:sz w:val="24"/>
        </w:rPr>
      </w:pPr>
    </w:p>
    <w:p w14:paraId="25A2DBF0" w14:textId="77777777" w:rsidR="00E74E93" w:rsidRDefault="004A0409">
      <w:pPr>
        <w:rPr>
          <w:sz w:val="24"/>
        </w:rPr>
      </w:pPr>
      <w:r w:rsidRPr="00377F40">
        <w:rPr>
          <w:sz w:val="24"/>
        </w:rPr>
        <w:tab/>
        <w:t>1.  The property was subdivided in</w:t>
      </w:r>
      <w:r w:rsidR="00DF0A50">
        <w:rPr>
          <w:sz w:val="24"/>
        </w:rPr>
        <w:t xml:space="preserve"> </w:t>
      </w:r>
      <w:r w:rsidR="00170FDC">
        <w:rPr>
          <w:sz w:val="24"/>
        </w:rPr>
        <w:t>1941</w:t>
      </w:r>
      <w:r w:rsidRPr="00377F40">
        <w:rPr>
          <w:sz w:val="24"/>
        </w:rPr>
        <w:t>, contains square</w:t>
      </w:r>
      <w:r w:rsidR="00170FDC">
        <w:rPr>
          <w:sz w:val="24"/>
        </w:rPr>
        <w:t xml:space="preserve"> 6,791 </w:t>
      </w:r>
      <w:r w:rsidRPr="00377F40">
        <w:rPr>
          <w:sz w:val="24"/>
        </w:rPr>
        <w:t xml:space="preserve">feet, is </w:t>
      </w:r>
      <w:r w:rsidR="00A22B99" w:rsidRPr="00377F40">
        <w:rPr>
          <w:sz w:val="24"/>
        </w:rPr>
        <w:t>zoned</w:t>
      </w:r>
      <w:r w:rsidR="00170FDC">
        <w:rPr>
          <w:sz w:val="24"/>
        </w:rPr>
        <w:t xml:space="preserve"> R-55</w:t>
      </w:r>
      <w:r w:rsidR="00A22B99" w:rsidRPr="00377F40">
        <w:rPr>
          <w:sz w:val="24"/>
        </w:rPr>
        <w:t xml:space="preserve"> (</w:t>
      </w:r>
      <w:r w:rsidR="00170FDC">
        <w:rPr>
          <w:sz w:val="24"/>
        </w:rPr>
        <w:t>One-Family Detached Residential) a</w:t>
      </w:r>
      <w:r w:rsidRPr="00377F40">
        <w:rPr>
          <w:sz w:val="24"/>
        </w:rPr>
        <w:t>nd is improved with a single-family dwelling</w:t>
      </w:r>
      <w:r w:rsidR="00E74E93">
        <w:rPr>
          <w:sz w:val="24"/>
        </w:rPr>
        <w:t>, driveway and garage.</w:t>
      </w:r>
      <w:r w:rsidR="00460F14">
        <w:rPr>
          <w:sz w:val="24"/>
        </w:rPr>
        <w:t xml:space="preserve">  Exhibits (Exhs.) 2, 4, 8, 9 and 10 (A) thru (F).</w:t>
      </w:r>
    </w:p>
    <w:p w14:paraId="73DC52C3" w14:textId="58F287C8" w:rsidR="004508D6" w:rsidRPr="008051B9" w:rsidRDefault="004A0409">
      <w:pPr>
        <w:rPr>
          <w:sz w:val="24"/>
        </w:rPr>
      </w:pPr>
      <w:r w:rsidRPr="00377F40">
        <w:rPr>
          <w:sz w:val="24"/>
        </w:rPr>
        <w:tab/>
        <w:t xml:space="preserve">2.  </w:t>
      </w:r>
      <w:r w:rsidR="00B75BFE">
        <w:rPr>
          <w:sz w:val="24"/>
        </w:rPr>
        <w:t xml:space="preserve">The property is located on a corner lot with the dwelling facing the legal side yard. </w:t>
      </w:r>
      <w:r w:rsidR="004E3A22">
        <w:rPr>
          <w:sz w:val="24"/>
        </w:rPr>
        <w:t xml:space="preserve"> </w:t>
      </w:r>
      <w:r w:rsidR="009C7092">
        <w:rPr>
          <w:sz w:val="24"/>
        </w:rPr>
        <w:t>Due to</w:t>
      </w:r>
      <w:r w:rsidR="007642A2">
        <w:rPr>
          <w:sz w:val="24"/>
        </w:rPr>
        <w:t xml:space="preserve"> </w:t>
      </w:r>
      <w:r w:rsidR="00587958">
        <w:rPr>
          <w:sz w:val="24"/>
        </w:rPr>
        <w:t xml:space="preserve">the </w:t>
      </w:r>
      <w:r w:rsidR="007642A2">
        <w:rPr>
          <w:sz w:val="24"/>
        </w:rPr>
        <w:t>location and configuration of the dwelling on the lot</w:t>
      </w:r>
      <w:r w:rsidR="00587958">
        <w:rPr>
          <w:sz w:val="24"/>
        </w:rPr>
        <w:t>,</w:t>
      </w:r>
      <w:r w:rsidR="009C7092">
        <w:rPr>
          <w:sz w:val="24"/>
        </w:rPr>
        <w:t xml:space="preserve"> which </w:t>
      </w:r>
      <w:r w:rsidR="00E02654">
        <w:rPr>
          <w:sz w:val="24"/>
        </w:rPr>
        <w:t>restrict</w:t>
      </w:r>
      <w:r w:rsidR="009C7092">
        <w:rPr>
          <w:sz w:val="24"/>
        </w:rPr>
        <w:t>s</w:t>
      </w:r>
      <w:r w:rsidR="007642A2">
        <w:rPr>
          <w:sz w:val="24"/>
        </w:rPr>
        <w:t xml:space="preserve"> where the garage can be </w:t>
      </w:r>
      <w:r w:rsidR="009C7092" w:rsidRPr="008051B9">
        <w:rPr>
          <w:bCs/>
          <w:sz w:val="24"/>
        </w:rPr>
        <w:t>located</w:t>
      </w:r>
      <w:r w:rsidR="00CA0138" w:rsidRPr="008051B9">
        <w:rPr>
          <w:bCs/>
          <w:sz w:val="24"/>
        </w:rPr>
        <w:t xml:space="preserve"> </w:t>
      </w:r>
      <w:r w:rsidR="007642A2" w:rsidRPr="008051B9">
        <w:rPr>
          <w:bCs/>
          <w:sz w:val="24"/>
        </w:rPr>
        <w:t xml:space="preserve">and </w:t>
      </w:r>
      <w:r w:rsidR="00E91FF6" w:rsidRPr="008051B9">
        <w:rPr>
          <w:bCs/>
          <w:sz w:val="24"/>
        </w:rPr>
        <w:t xml:space="preserve">current </w:t>
      </w:r>
      <w:r w:rsidR="009C7092" w:rsidRPr="008051B9">
        <w:rPr>
          <w:bCs/>
          <w:sz w:val="24"/>
        </w:rPr>
        <w:t>c</w:t>
      </w:r>
      <w:r w:rsidR="007642A2" w:rsidRPr="008051B9">
        <w:rPr>
          <w:bCs/>
          <w:sz w:val="24"/>
        </w:rPr>
        <w:t>ode</w:t>
      </w:r>
      <w:r w:rsidR="00CA0138" w:rsidRPr="008051B9">
        <w:rPr>
          <w:bCs/>
          <w:sz w:val="24"/>
        </w:rPr>
        <w:t xml:space="preserve"> requirement</w:t>
      </w:r>
      <w:r w:rsidR="009C7092" w:rsidRPr="008051B9">
        <w:rPr>
          <w:rStyle w:val="FootnoteReference"/>
          <w:bCs/>
          <w:sz w:val="24"/>
        </w:rPr>
        <w:footnoteReference w:id="1"/>
      </w:r>
      <w:r w:rsidR="00CA0138" w:rsidRPr="008051B9">
        <w:rPr>
          <w:bCs/>
          <w:sz w:val="24"/>
        </w:rPr>
        <w:t xml:space="preserve"> that </w:t>
      </w:r>
      <w:r w:rsidR="007642A2" w:rsidRPr="008051B9">
        <w:rPr>
          <w:bCs/>
          <w:sz w:val="24"/>
        </w:rPr>
        <w:t xml:space="preserve">a driveway must </w:t>
      </w:r>
      <w:r w:rsidR="009C7092" w:rsidRPr="008051B9">
        <w:rPr>
          <w:bCs/>
          <w:sz w:val="24"/>
        </w:rPr>
        <w:t>be</w:t>
      </w:r>
      <w:r w:rsidR="009C7092" w:rsidRPr="008051B9">
        <w:rPr>
          <w:sz w:val="24"/>
        </w:rPr>
        <w:t xml:space="preserve"> </w:t>
      </w:r>
      <w:r w:rsidR="00E91FF6" w:rsidRPr="008051B9">
        <w:rPr>
          <w:sz w:val="24"/>
        </w:rPr>
        <w:t xml:space="preserve">built </w:t>
      </w:r>
      <w:r w:rsidR="009C7092" w:rsidRPr="008051B9">
        <w:rPr>
          <w:sz w:val="24"/>
        </w:rPr>
        <w:t xml:space="preserve">to </w:t>
      </w:r>
      <w:r w:rsidR="007642A2" w:rsidRPr="008051B9">
        <w:rPr>
          <w:sz w:val="24"/>
        </w:rPr>
        <w:t xml:space="preserve">access the </w:t>
      </w:r>
      <w:r w:rsidR="009C7092" w:rsidRPr="008051B9">
        <w:rPr>
          <w:sz w:val="24"/>
        </w:rPr>
        <w:t xml:space="preserve">garage, </w:t>
      </w:r>
      <w:r w:rsidR="009C7092" w:rsidRPr="008051B9">
        <w:rPr>
          <w:bCs/>
          <w:color w:val="313335"/>
          <w:sz w:val="24"/>
          <w:szCs w:val="24"/>
          <w:lang w:val="en"/>
        </w:rPr>
        <w:t xml:space="preserve">the lot is </w:t>
      </w:r>
      <w:r w:rsidR="00CA0138" w:rsidRPr="008051B9">
        <w:rPr>
          <w:color w:val="313335"/>
          <w:sz w:val="24"/>
          <w:szCs w:val="24"/>
          <w:lang w:val="en"/>
        </w:rPr>
        <w:t xml:space="preserve">adversely </w:t>
      </w:r>
      <w:r w:rsidR="009C7092" w:rsidRPr="008051B9">
        <w:rPr>
          <w:color w:val="313335"/>
          <w:sz w:val="24"/>
          <w:szCs w:val="24"/>
          <w:lang w:val="en"/>
        </w:rPr>
        <w:t>impacted</w:t>
      </w:r>
      <w:r w:rsidR="009C7092" w:rsidRPr="008051B9">
        <w:rPr>
          <w:bCs/>
          <w:color w:val="313335"/>
          <w:sz w:val="24"/>
          <w:szCs w:val="24"/>
          <w:lang w:val="en"/>
        </w:rPr>
        <w:t xml:space="preserve"> by net lot coverage</w:t>
      </w:r>
      <w:r w:rsidR="007642A2" w:rsidRPr="008051B9">
        <w:rPr>
          <w:sz w:val="24"/>
        </w:rPr>
        <w:t xml:space="preserve">.  </w:t>
      </w:r>
      <w:r w:rsidR="00460F14" w:rsidRPr="008051B9">
        <w:rPr>
          <w:sz w:val="24"/>
        </w:rPr>
        <w:t>Exhs. 2</w:t>
      </w:r>
      <w:r w:rsidR="00D50DAD" w:rsidRPr="008051B9">
        <w:rPr>
          <w:sz w:val="24"/>
        </w:rPr>
        <w:t xml:space="preserve"> and</w:t>
      </w:r>
      <w:r w:rsidR="00460F14" w:rsidRPr="008051B9">
        <w:rPr>
          <w:sz w:val="24"/>
        </w:rPr>
        <w:t xml:space="preserve"> 4</w:t>
      </w:r>
      <w:r w:rsidR="00D50DAD" w:rsidRPr="008051B9">
        <w:rPr>
          <w:sz w:val="24"/>
        </w:rPr>
        <w:t>.</w:t>
      </w:r>
    </w:p>
    <w:p w14:paraId="665FF51A" w14:textId="7F948337" w:rsidR="00E74E93" w:rsidRDefault="004508D6" w:rsidP="004508D6">
      <w:pPr>
        <w:ind w:firstLine="720"/>
        <w:rPr>
          <w:sz w:val="24"/>
        </w:rPr>
      </w:pPr>
      <w:r>
        <w:rPr>
          <w:sz w:val="24"/>
        </w:rPr>
        <w:t>3.</w:t>
      </w:r>
      <w:r w:rsidR="008051B9">
        <w:rPr>
          <w:sz w:val="24"/>
        </w:rPr>
        <w:t xml:space="preserve">  </w:t>
      </w:r>
      <w:r w:rsidR="008051B9" w:rsidRPr="008051B9">
        <w:rPr>
          <w:sz w:val="24"/>
        </w:rPr>
        <w:t>T</w:t>
      </w:r>
      <w:r w:rsidR="00E74E93" w:rsidRPr="008051B9">
        <w:rPr>
          <w:bCs/>
          <w:sz w:val="24"/>
        </w:rPr>
        <w:t>he Department</w:t>
      </w:r>
      <w:r w:rsidR="00E74E93" w:rsidRPr="008051B9">
        <w:rPr>
          <w:sz w:val="24"/>
        </w:rPr>
        <w:t xml:space="preserve"> of Permitting, Inspections and Enforcement issued a Notice of Violation (#25075-19-0</w:t>
      </w:r>
      <w:r w:rsidR="008051B9" w:rsidRPr="008051B9">
        <w:rPr>
          <w:sz w:val="24"/>
        </w:rPr>
        <w:t xml:space="preserve">) </w:t>
      </w:r>
      <w:r w:rsidR="008051B9" w:rsidRPr="008051B9">
        <w:rPr>
          <w:bCs/>
          <w:sz w:val="24"/>
        </w:rPr>
        <w:t>on June 5, 2019</w:t>
      </w:r>
      <w:r w:rsidR="00607303" w:rsidRPr="008051B9">
        <w:rPr>
          <w:bCs/>
          <w:sz w:val="24"/>
        </w:rPr>
        <w:t>,</w:t>
      </w:r>
      <w:r w:rsidR="00E74E93" w:rsidRPr="008051B9">
        <w:rPr>
          <w:bCs/>
          <w:sz w:val="24"/>
        </w:rPr>
        <w:t xml:space="preserve"> requiring</w:t>
      </w:r>
      <w:r w:rsidR="00E74E93">
        <w:rPr>
          <w:sz w:val="24"/>
        </w:rPr>
        <w:t xml:space="preserve"> Petitioner to obtain building permits for work done or remove the same</w:t>
      </w:r>
      <w:r w:rsidR="00587958">
        <w:rPr>
          <w:sz w:val="24"/>
        </w:rPr>
        <w:t>,</w:t>
      </w:r>
      <w:r w:rsidR="00E74E93">
        <w:rPr>
          <w:sz w:val="24"/>
        </w:rPr>
        <w:t xml:space="preserve"> to include</w:t>
      </w:r>
      <w:r w:rsidR="00CA0138">
        <w:rPr>
          <w:sz w:val="24"/>
        </w:rPr>
        <w:t>,</w:t>
      </w:r>
      <w:r w:rsidR="00E74E93">
        <w:rPr>
          <w:sz w:val="24"/>
        </w:rPr>
        <w:t xml:space="preserve"> </w:t>
      </w:r>
      <w:r w:rsidR="00E74E93" w:rsidRPr="008051B9">
        <w:rPr>
          <w:bCs/>
          <w:sz w:val="24"/>
        </w:rPr>
        <w:t>but not limited to exterior</w:t>
      </w:r>
      <w:r w:rsidR="00E74E93">
        <w:rPr>
          <w:sz w:val="24"/>
        </w:rPr>
        <w:t xml:space="preserve"> renovation </w:t>
      </w:r>
      <w:r w:rsidR="002541D4">
        <w:rPr>
          <w:sz w:val="24"/>
        </w:rPr>
        <w:t>(shed with electric).</w:t>
      </w:r>
      <w:r w:rsidR="00E74E93">
        <w:rPr>
          <w:sz w:val="24"/>
        </w:rPr>
        <w:t xml:space="preserve"> </w:t>
      </w:r>
      <w:r w:rsidR="00D50DAD">
        <w:rPr>
          <w:sz w:val="24"/>
        </w:rPr>
        <w:t xml:space="preserve"> Exh. 6.</w:t>
      </w:r>
    </w:p>
    <w:p w14:paraId="0A4AE6CD" w14:textId="41BBD9E6" w:rsidR="004A0409" w:rsidRPr="00377F40" w:rsidRDefault="00CA0138" w:rsidP="00E74E93">
      <w:pPr>
        <w:ind w:firstLine="720"/>
        <w:rPr>
          <w:sz w:val="24"/>
        </w:rPr>
      </w:pPr>
      <w:r>
        <w:rPr>
          <w:sz w:val="24"/>
        </w:rPr>
        <w:t>4</w:t>
      </w:r>
      <w:r w:rsidR="00E74E93">
        <w:rPr>
          <w:sz w:val="24"/>
        </w:rPr>
        <w:t xml:space="preserve">.  </w:t>
      </w:r>
      <w:r w:rsidR="004A0409" w:rsidRPr="00377F40">
        <w:rPr>
          <w:sz w:val="24"/>
        </w:rPr>
        <w:t xml:space="preserve">Petitioner would like to </w:t>
      </w:r>
      <w:r w:rsidR="002541D4">
        <w:rPr>
          <w:sz w:val="24"/>
        </w:rPr>
        <w:t xml:space="preserve">validate the unauthorized construction of a 15.5' x 21' </w:t>
      </w:r>
      <w:r w:rsidR="00587958">
        <w:rPr>
          <w:sz w:val="24"/>
        </w:rPr>
        <w:t xml:space="preserve">garage </w:t>
      </w:r>
      <w:r w:rsidR="002541D4">
        <w:rPr>
          <w:sz w:val="24"/>
        </w:rPr>
        <w:t>and</w:t>
      </w:r>
      <w:r w:rsidR="00587958">
        <w:rPr>
          <w:sz w:val="24"/>
        </w:rPr>
        <w:t xml:space="preserve"> a</w:t>
      </w:r>
      <w:r w:rsidR="002541D4">
        <w:rPr>
          <w:sz w:val="24"/>
        </w:rPr>
        <w:t xml:space="preserve"> </w:t>
      </w:r>
      <w:r w:rsidR="00587958">
        <w:rPr>
          <w:sz w:val="24"/>
        </w:rPr>
        <w:t xml:space="preserve">24' x 12' </w:t>
      </w:r>
      <w:r w:rsidR="002541D4">
        <w:rPr>
          <w:sz w:val="24"/>
        </w:rPr>
        <w:t xml:space="preserve">extended driveway leading to </w:t>
      </w:r>
      <w:r w:rsidR="00607303">
        <w:rPr>
          <w:sz w:val="24"/>
        </w:rPr>
        <w:t xml:space="preserve">the </w:t>
      </w:r>
      <w:r w:rsidR="002541D4">
        <w:rPr>
          <w:sz w:val="24"/>
        </w:rPr>
        <w:t xml:space="preserve">garage.  Because the property was subdivided in 1941, a variance of 2 </w:t>
      </w:r>
      <w:r w:rsidR="002541D4">
        <w:rPr>
          <w:sz w:val="24"/>
        </w:rPr>
        <w:lastRenderedPageBreak/>
        <w:t xml:space="preserve">feet front street line width is requested.  </w:t>
      </w:r>
      <w:r w:rsidR="00836816">
        <w:rPr>
          <w:sz w:val="24"/>
        </w:rPr>
        <w:t xml:space="preserve">With the addition of the garage and extended driveway, a variance of 15.4% net lot coverage is requested.  The garage was </w:t>
      </w:r>
      <w:r w:rsidR="00587958">
        <w:rPr>
          <w:sz w:val="24"/>
        </w:rPr>
        <w:t xml:space="preserve">constructed without the required 2-foot setback along the </w:t>
      </w:r>
      <w:r w:rsidR="00836816">
        <w:rPr>
          <w:sz w:val="24"/>
        </w:rPr>
        <w:t>side property line, therefore a variance of 1-foot side line setback for an accessory building is requested</w:t>
      </w:r>
      <w:r w:rsidR="00D50DAD">
        <w:rPr>
          <w:sz w:val="24"/>
        </w:rPr>
        <w:t>.  Exhs</w:t>
      </w:r>
      <w:r w:rsidR="00587958">
        <w:rPr>
          <w:sz w:val="24"/>
        </w:rPr>
        <w:t>.</w:t>
      </w:r>
      <w:r w:rsidR="00D50DAD">
        <w:rPr>
          <w:sz w:val="24"/>
        </w:rPr>
        <w:t xml:space="preserve"> 2, 3 and 5 (A) thru (F).</w:t>
      </w:r>
    </w:p>
    <w:p w14:paraId="7684FFB7" w14:textId="6CB6F463" w:rsidR="004A0409" w:rsidRDefault="004A0409">
      <w:pPr>
        <w:rPr>
          <w:sz w:val="24"/>
        </w:rPr>
      </w:pPr>
      <w:r w:rsidRPr="00377F40">
        <w:rPr>
          <w:sz w:val="24"/>
        </w:rPr>
        <w:tab/>
      </w:r>
      <w:r w:rsidR="00CA0138">
        <w:rPr>
          <w:sz w:val="24"/>
        </w:rPr>
        <w:t>5</w:t>
      </w:r>
      <w:r w:rsidR="00836816">
        <w:rPr>
          <w:sz w:val="24"/>
        </w:rPr>
        <w:t>.</w:t>
      </w:r>
      <w:r w:rsidR="004E3A22">
        <w:rPr>
          <w:sz w:val="24"/>
        </w:rPr>
        <w:t xml:space="preserve"> </w:t>
      </w:r>
      <w:r w:rsidR="00836816">
        <w:rPr>
          <w:sz w:val="24"/>
        </w:rPr>
        <w:t xml:space="preserve"> </w:t>
      </w:r>
      <w:r w:rsidR="0071108D" w:rsidRPr="008051B9">
        <w:rPr>
          <w:sz w:val="24"/>
        </w:rPr>
        <w:t xml:space="preserve">Leo </w:t>
      </w:r>
      <w:r w:rsidR="0071108D" w:rsidRPr="008051B9">
        <w:rPr>
          <w:bCs/>
          <w:sz w:val="24"/>
        </w:rPr>
        <w:t>Alverez,</w:t>
      </w:r>
      <w:r w:rsidR="00836816" w:rsidRPr="008051B9">
        <w:rPr>
          <w:bCs/>
          <w:sz w:val="24"/>
        </w:rPr>
        <w:t xml:space="preserve"> Petitioner's son, </w:t>
      </w:r>
      <w:r w:rsidR="0071108D" w:rsidRPr="008051B9">
        <w:rPr>
          <w:bCs/>
          <w:sz w:val="24"/>
        </w:rPr>
        <w:t>testified</w:t>
      </w:r>
      <w:r w:rsidR="0071108D">
        <w:rPr>
          <w:sz w:val="24"/>
        </w:rPr>
        <w:t xml:space="preserve"> </w:t>
      </w:r>
      <w:r w:rsidR="00836816">
        <w:rPr>
          <w:sz w:val="24"/>
        </w:rPr>
        <w:t xml:space="preserve">that a Notice of Violation </w:t>
      </w:r>
      <w:r w:rsidR="0071108D">
        <w:rPr>
          <w:sz w:val="24"/>
        </w:rPr>
        <w:t xml:space="preserve">was </w:t>
      </w:r>
      <w:r w:rsidR="0071108D" w:rsidRPr="00281B23">
        <w:rPr>
          <w:bCs/>
          <w:sz w:val="24"/>
        </w:rPr>
        <w:t>issued</w:t>
      </w:r>
      <w:r w:rsidR="0071108D" w:rsidRPr="0071108D">
        <w:rPr>
          <w:b/>
          <w:bCs/>
          <w:sz w:val="24"/>
        </w:rPr>
        <w:t xml:space="preserve"> </w:t>
      </w:r>
      <w:r w:rsidR="00836816">
        <w:rPr>
          <w:sz w:val="24"/>
        </w:rPr>
        <w:t xml:space="preserve">on June 5, 2019 by Inspector Harrison for the garage which was built in 2004. </w:t>
      </w:r>
      <w:r w:rsidR="004E3A22">
        <w:rPr>
          <w:sz w:val="24"/>
        </w:rPr>
        <w:t xml:space="preserve"> </w:t>
      </w:r>
      <w:r w:rsidR="00836816">
        <w:rPr>
          <w:sz w:val="24"/>
        </w:rPr>
        <w:t xml:space="preserve">He further stated that his father did apply for a building permit (18647-2004) for the garage, but </w:t>
      </w:r>
      <w:r w:rsidR="00587958">
        <w:rPr>
          <w:sz w:val="24"/>
        </w:rPr>
        <w:t>a final inspection was not completed</w:t>
      </w:r>
      <w:r w:rsidR="00836816">
        <w:rPr>
          <w:sz w:val="24"/>
        </w:rPr>
        <w:t xml:space="preserve">.  </w:t>
      </w:r>
      <w:r w:rsidR="0071108D">
        <w:rPr>
          <w:sz w:val="24"/>
        </w:rPr>
        <w:t xml:space="preserve">He stated that his father also </w:t>
      </w:r>
      <w:r w:rsidR="00836816">
        <w:rPr>
          <w:sz w:val="24"/>
        </w:rPr>
        <w:t>appl</w:t>
      </w:r>
      <w:r w:rsidR="0071108D">
        <w:rPr>
          <w:sz w:val="24"/>
        </w:rPr>
        <w:t>ied</w:t>
      </w:r>
      <w:r w:rsidR="00836816">
        <w:rPr>
          <w:sz w:val="24"/>
        </w:rPr>
        <w:t xml:space="preserve"> for </w:t>
      </w:r>
      <w:r w:rsidR="0071108D">
        <w:rPr>
          <w:sz w:val="24"/>
        </w:rPr>
        <w:t xml:space="preserve">a </w:t>
      </w:r>
      <w:r w:rsidR="0071108D" w:rsidRPr="00281B23">
        <w:rPr>
          <w:sz w:val="24"/>
        </w:rPr>
        <w:t>p</w:t>
      </w:r>
      <w:r w:rsidR="0071108D" w:rsidRPr="00281B23">
        <w:rPr>
          <w:bCs/>
          <w:sz w:val="24"/>
        </w:rPr>
        <w:t xml:space="preserve">ermit </w:t>
      </w:r>
      <w:r w:rsidR="0071108D">
        <w:rPr>
          <w:sz w:val="24"/>
        </w:rPr>
        <w:t xml:space="preserve">for </w:t>
      </w:r>
      <w:r w:rsidR="00587958">
        <w:rPr>
          <w:sz w:val="24"/>
        </w:rPr>
        <w:t>a</w:t>
      </w:r>
      <w:r w:rsidR="00B1669F">
        <w:rPr>
          <w:sz w:val="24"/>
        </w:rPr>
        <w:t xml:space="preserve"> driveway extension (21733-2004),</w:t>
      </w:r>
      <w:r w:rsidR="0071108D">
        <w:rPr>
          <w:sz w:val="24"/>
        </w:rPr>
        <w:t xml:space="preserve"> but likewise, a </w:t>
      </w:r>
      <w:r w:rsidR="00587958">
        <w:rPr>
          <w:sz w:val="24"/>
        </w:rPr>
        <w:t>final inspection was not completed</w:t>
      </w:r>
      <w:r w:rsidR="0071108D">
        <w:rPr>
          <w:sz w:val="24"/>
        </w:rPr>
        <w:t xml:space="preserve">. </w:t>
      </w:r>
      <w:r w:rsidR="00281B23">
        <w:rPr>
          <w:sz w:val="24"/>
        </w:rPr>
        <w:t xml:space="preserve"> </w:t>
      </w:r>
      <w:r w:rsidR="0071108D" w:rsidRPr="00281B23">
        <w:rPr>
          <w:bCs/>
          <w:sz w:val="24"/>
        </w:rPr>
        <w:t xml:space="preserve">For both projects, the </w:t>
      </w:r>
      <w:r w:rsidR="00B1669F" w:rsidRPr="00281B23">
        <w:rPr>
          <w:bCs/>
          <w:sz w:val="24"/>
        </w:rPr>
        <w:t xml:space="preserve">permits </w:t>
      </w:r>
      <w:r w:rsidR="004E3A22">
        <w:rPr>
          <w:bCs/>
          <w:sz w:val="24"/>
        </w:rPr>
        <w:t xml:space="preserve">have </w:t>
      </w:r>
      <w:r w:rsidR="00B1669F" w:rsidRPr="00281B23">
        <w:rPr>
          <w:bCs/>
          <w:sz w:val="24"/>
        </w:rPr>
        <w:t>expired</w:t>
      </w:r>
      <w:r w:rsidR="00B1669F" w:rsidRPr="00281B23">
        <w:rPr>
          <w:sz w:val="24"/>
        </w:rPr>
        <w:t>.</w:t>
      </w:r>
      <w:r w:rsidR="00B1669F">
        <w:rPr>
          <w:sz w:val="24"/>
        </w:rPr>
        <w:t xml:space="preserve">  </w:t>
      </w:r>
      <w:r w:rsidR="004508D6" w:rsidRPr="004E3A22">
        <w:rPr>
          <w:sz w:val="24"/>
        </w:rPr>
        <w:t xml:space="preserve">The garage </w:t>
      </w:r>
      <w:r w:rsidR="0071108D" w:rsidRPr="004E3A22">
        <w:rPr>
          <w:sz w:val="24"/>
        </w:rPr>
        <w:t>is</w:t>
      </w:r>
      <w:r w:rsidR="004508D6" w:rsidRPr="004E3A22">
        <w:rPr>
          <w:sz w:val="24"/>
        </w:rPr>
        <w:t xml:space="preserve"> n</w:t>
      </w:r>
      <w:r w:rsidR="004508D6" w:rsidRPr="004E3A22">
        <w:rPr>
          <w:bCs/>
          <w:sz w:val="24"/>
        </w:rPr>
        <w:t>eede</w:t>
      </w:r>
      <w:r w:rsidR="004508D6" w:rsidRPr="004E3A22">
        <w:rPr>
          <w:sz w:val="24"/>
        </w:rPr>
        <w:t>d</w:t>
      </w:r>
      <w:r w:rsidR="004508D6">
        <w:rPr>
          <w:sz w:val="24"/>
        </w:rPr>
        <w:t xml:space="preserve"> for </w:t>
      </w:r>
      <w:r w:rsidR="00587958" w:rsidRPr="004E3A22">
        <w:rPr>
          <w:sz w:val="24"/>
        </w:rPr>
        <w:t>P</w:t>
      </w:r>
      <w:r w:rsidR="00587958" w:rsidRPr="004E3A22">
        <w:rPr>
          <w:bCs/>
          <w:sz w:val="24"/>
        </w:rPr>
        <w:t>etitioner</w:t>
      </w:r>
      <w:r w:rsidR="0071108D" w:rsidRPr="004E3A22">
        <w:rPr>
          <w:bCs/>
          <w:sz w:val="24"/>
        </w:rPr>
        <w:t>’</w:t>
      </w:r>
      <w:r w:rsidR="00587958" w:rsidRPr="004E3A22">
        <w:rPr>
          <w:bCs/>
          <w:sz w:val="24"/>
        </w:rPr>
        <w:t>s</w:t>
      </w:r>
      <w:r w:rsidR="00587958" w:rsidRPr="0071108D">
        <w:rPr>
          <w:b/>
          <w:bCs/>
          <w:sz w:val="24"/>
        </w:rPr>
        <w:t xml:space="preserve"> </w:t>
      </w:r>
      <w:r w:rsidR="004508D6">
        <w:rPr>
          <w:sz w:val="24"/>
        </w:rPr>
        <w:t xml:space="preserve">vehicle </w:t>
      </w:r>
      <w:r w:rsidR="004508D6" w:rsidRPr="004E3A22">
        <w:rPr>
          <w:sz w:val="24"/>
        </w:rPr>
        <w:t xml:space="preserve">and </w:t>
      </w:r>
      <w:r w:rsidR="0071108D" w:rsidRPr="004E3A22">
        <w:rPr>
          <w:bCs/>
          <w:sz w:val="24"/>
        </w:rPr>
        <w:t>the</w:t>
      </w:r>
      <w:r w:rsidR="0071108D" w:rsidRPr="004E3A22">
        <w:rPr>
          <w:sz w:val="24"/>
        </w:rPr>
        <w:t xml:space="preserve"> </w:t>
      </w:r>
      <w:r w:rsidR="004508D6" w:rsidRPr="004E3A22">
        <w:rPr>
          <w:sz w:val="24"/>
        </w:rPr>
        <w:t>storage of gardening tools</w:t>
      </w:r>
      <w:r w:rsidR="004508D6">
        <w:rPr>
          <w:sz w:val="24"/>
        </w:rPr>
        <w:t xml:space="preserve">, work tools and general storage.  </w:t>
      </w:r>
      <w:r w:rsidR="00D50DAD">
        <w:rPr>
          <w:sz w:val="24"/>
        </w:rPr>
        <w:t>Exhs, 2, 3 and 7.</w:t>
      </w:r>
    </w:p>
    <w:p w14:paraId="675306FD" w14:textId="2449B566" w:rsidR="004508D6" w:rsidRPr="00281B23" w:rsidRDefault="004508D6">
      <w:pPr>
        <w:rPr>
          <w:sz w:val="24"/>
        </w:rPr>
      </w:pPr>
      <w:r>
        <w:rPr>
          <w:sz w:val="24"/>
        </w:rPr>
        <w:tab/>
      </w:r>
      <w:r w:rsidR="00CA0138">
        <w:rPr>
          <w:sz w:val="24"/>
        </w:rPr>
        <w:t>6</w:t>
      </w:r>
      <w:r>
        <w:rPr>
          <w:sz w:val="24"/>
        </w:rPr>
        <w:t xml:space="preserve">.  </w:t>
      </w:r>
      <w:r w:rsidRPr="00281B23">
        <w:rPr>
          <w:sz w:val="24"/>
        </w:rPr>
        <w:t xml:space="preserve">The </w:t>
      </w:r>
      <w:r w:rsidRPr="00281B23">
        <w:rPr>
          <w:bCs/>
          <w:sz w:val="24"/>
        </w:rPr>
        <w:t>City of Hyattsville is</w:t>
      </w:r>
      <w:r w:rsidRPr="00281B23">
        <w:rPr>
          <w:sz w:val="24"/>
        </w:rPr>
        <w:t xml:space="preserve"> in support of the requested variances.  Exh. 20.</w:t>
      </w:r>
    </w:p>
    <w:p w14:paraId="77400D52" w14:textId="5DEE44AB" w:rsidR="004A0409" w:rsidRPr="00281B23" w:rsidRDefault="004508D6">
      <w:pPr>
        <w:rPr>
          <w:sz w:val="24"/>
        </w:rPr>
      </w:pPr>
      <w:r>
        <w:rPr>
          <w:sz w:val="24"/>
        </w:rPr>
        <w:tab/>
      </w:r>
      <w:r w:rsidR="00CA0138">
        <w:rPr>
          <w:sz w:val="24"/>
        </w:rPr>
        <w:t>7</w:t>
      </w:r>
      <w:r>
        <w:rPr>
          <w:sz w:val="24"/>
        </w:rPr>
        <w:t xml:space="preserve">. </w:t>
      </w:r>
      <w:r w:rsidR="007642A2">
        <w:rPr>
          <w:sz w:val="24"/>
        </w:rPr>
        <w:t xml:space="preserve"> </w:t>
      </w:r>
      <w:r w:rsidR="007642A2" w:rsidRPr="00281B23">
        <w:rPr>
          <w:sz w:val="24"/>
        </w:rPr>
        <w:t xml:space="preserve">Petitioner's son explained that his father is 78 years old and </w:t>
      </w:r>
      <w:r w:rsidR="00CC2F28" w:rsidRPr="00281B23">
        <w:rPr>
          <w:bCs/>
          <w:sz w:val="24"/>
        </w:rPr>
        <w:t xml:space="preserve">requires </w:t>
      </w:r>
      <w:r w:rsidR="00724D89" w:rsidRPr="00281B23">
        <w:rPr>
          <w:bCs/>
          <w:sz w:val="24"/>
        </w:rPr>
        <w:t>close</w:t>
      </w:r>
      <w:r w:rsidR="00CC2F28" w:rsidRPr="00281B23">
        <w:rPr>
          <w:bCs/>
          <w:sz w:val="24"/>
        </w:rPr>
        <w:t>r</w:t>
      </w:r>
      <w:r w:rsidR="00A36A8D" w:rsidRPr="00281B23">
        <w:rPr>
          <w:bCs/>
          <w:sz w:val="24"/>
        </w:rPr>
        <w:t xml:space="preserve"> and </w:t>
      </w:r>
      <w:r w:rsidR="00281B23" w:rsidRPr="00281B23">
        <w:rPr>
          <w:bCs/>
          <w:sz w:val="24"/>
        </w:rPr>
        <w:t xml:space="preserve">safer </w:t>
      </w:r>
      <w:r w:rsidR="00281B23" w:rsidRPr="00281B23">
        <w:rPr>
          <w:sz w:val="24"/>
        </w:rPr>
        <w:t>accessibility</w:t>
      </w:r>
      <w:r w:rsidR="00A36A8D" w:rsidRPr="00281B23">
        <w:rPr>
          <w:sz w:val="24"/>
        </w:rPr>
        <w:t xml:space="preserve"> </w:t>
      </w:r>
      <w:r w:rsidR="00CC2F28" w:rsidRPr="00281B23">
        <w:rPr>
          <w:sz w:val="24"/>
        </w:rPr>
        <w:t xml:space="preserve">to </w:t>
      </w:r>
      <w:r w:rsidR="007642A2" w:rsidRPr="00281B23">
        <w:rPr>
          <w:sz w:val="24"/>
        </w:rPr>
        <w:t xml:space="preserve">the </w:t>
      </w:r>
      <w:r w:rsidR="007642A2" w:rsidRPr="00281B23">
        <w:rPr>
          <w:bCs/>
          <w:sz w:val="24"/>
        </w:rPr>
        <w:t xml:space="preserve">garage for </w:t>
      </w:r>
      <w:r w:rsidR="00CC2F28" w:rsidRPr="00281B23">
        <w:rPr>
          <w:bCs/>
          <w:sz w:val="24"/>
        </w:rPr>
        <w:t xml:space="preserve">the use of </w:t>
      </w:r>
      <w:r w:rsidR="007642A2" w:rsidRPr="00281B23">
        <w:rPr>
          <w:bCs/>
          <w:sz w:val="24"/>
        </w:rPr>
        <w:t>his vehicle</w:t>
      </w:r>
      <w:r w:rsidR="007642A2" w:rsidRPr="00281B23">
        <w:rPr>
          <w:sz w:val="24"/>
        </w:rPr>
        <w:t xml:space="preserve">.  </w:t>
      </w:r>
    </w:p>
    <w:p w14:paraId="6F4BF4D4" w14:textId="77777777" w:rsidR="004A0409" w:rsidRPr="00377F40" w:rsidRDefault="004A0409">
      <w:pPr>
        <w:rPr>
          <w:sz w:val="24"/>
        </w:rPr>
      </w:pPr>
    </w:p>
    <w:p w14:paraId="4FFC5489" w14:textId="77777777" w:rsidR="004A0409" w:rsidRPr="00377F40" w:rsidRDefault="00695C78">
      <w:pPr>
        <w:jc w:val="center"/>
        <w:rPr>
          <w:sz w:val="24"/>
          <w:u w:val="single"/>
        </w:rPr>
      </w:pPr>
      <w:r>
        <w:rPr>
          <w:sz w:val="24"/>
          <w:u w:val="single"/>
        </w:rPr>
        <w:t>Applicable Code Section a</w:t>
      </w:r>
      <w:r w:rsidR="004A0409" w:rsidRPr="00377F40">
        <w:rPr>
          <w:sz w:val="24"/>
          <w:u w:val="single"/>
        </w:rPr>
        <w:t>nd Authority</w:t>
      </w:r>
    </w:p>
    <w:p w14:paraId="1E43FEC9" w14:textId="77777777" w:rsidR="004A0409" w:rsidRPr="00377F40" w:rsidRDefault="004A0409">
      <w:pPr>
        <w:rPr>
          <w:sz w:val="24"/>
        </w:rPr>
      </w:pPr>
    </w:p>
    <w:p w14:paraId="319237E4" w14:textId="77777777" w:rsidR="004A0409" w:rsidRPr="00377F40" w:rsidRDefault="004A0409">
      <w:pPr>
        <w:rPr>
          <w:sz w:val="24"/>
        </w:rPr>
      </w:pPr>
      <w:r w:rsidRPr="00377F40">
        <w:rPr>
          <w:sz w:val="24"/>
        </w:rPr>
        <w:tab/>
        <w:t>Section 27-230 of the Zoning Ordinance authorizes the Board to grant variances when, by reason of exceptional narrowness, shallowness, shape, topography, or other extraordinary situation or condition of specific parcels of property, the strict application of the Zoning Ordinance would result in peculiar and unusual practical difficulties or an exceptional or undue hardship upon the owner of the property, provided such relief can be granted without substantial impairment of the intent, purpose and integrity of the General Plan or Master Plan.</w:t>
      </w:r>
    </w:p>
    <w:p w14:paraId="5176FB9F" w14:textId="77777777" w:rsidR="004A0409" w:rsidRPr="00377F40" w:rsidRDefault="004A0409">
      <w:pPr>
        <w:rPr>
          <w:sz w:val="24"/>
        </w:rPr>
      </w:pPr>
    </w:p>
    <w:p w14:paraId="5C9FDBC6" w14:textId="77777777" w:rsidR="004A0409" w:rsidRPr="00377F40" w:rsidRDefault="004A0409">
      <w:pPr>
        <w:jc w:val="center"/>
        <w:rPr>
          <w:sz w:val="24"/>
        </w:rPr>
      </w:pPr>
      <w:r w:rsidRPr="00377F40">
        <w:rPr>
          <w:sz w:val="24"/>
          <w:u w:val="single"/>
        </w:rPr>
        <w:t>Findings of the Board</w:t>
      </w:r>
    </w:p>
    <w:p w14:paraId="7BBF3309" w14:textId="77777777" w:rsidR="004A0409" w:rsidRPr="00377F40" w:rsidRDefault="004A0409">
      <w:pPr>
        <w:rPr>
          <w:sz w:val="24"/>
        </w:rPr>
      </w:pPr>
    </w:p>
    <w:p w14:paraId="7115E6FD" w14:textId="77777777" w:rsidR="004A0409" w:rsidRPr="00377F40" w:rsidRDefault="004A0409">
      <w:pPr>
        <w:rPr>
          <w:sz w:val="24"/>
        </w:rPr>
      </w:pPr>
      <w:r w:rsidRPr="00377F40">
        <w:rPr>
          <w:sz w:val="24"/>
        </w:rPr>
        <w:tab/>
        <w:t xml:space="preserve">After hearing all the testimony and reviewing the evidence of record, the Board finds that the requested variance </w:t>
      </w:r>
      <w:r w:rsidR="00E74E93">
        <w:rPr>
          <w:sz w:val="24"/>
        </w:rPr>
        <w:t>complies</w:t>
      </w:r>
      <w:r w:rsidRPr="00377F40">
        <w:rPr>
          <w:sz w:val="24"/>
        </w:rPr>
        <w:t xml:space="preserve"> with the applicable standards set forth in Section 27-230, more specifically:</w:t>
      </w:r>
    </w:p>
    <w:p w14:paraId="704B6886" w14:textId="77777777" w:rsidR="004A0409" w:rsidRPr="00377F40" w:rsidRDefault="004A0409">
      <w:pPr>
        <w:rPr>
          <w:sz w:val="24"/>
        </w:rPr>
      </w:pPr>
    </w:p>
    <w:p w14:paraId="17F5DD2F" w14:textId="6225FDAD" w:rsidR="004A0409" w:rsidRDefault="004A0409">
      <w:pPr>
        <w:rPr>
          <w:sz w:val="24"/>
        </w:rPr>
      </w:pPr>
      <w:r w:rsidRPr="00377F40">
        <w:rPr>
          <w:sz w:val="24"/>
        </w:rPr>
        <w:tab/>
        <w:t xml:space="preserve">Due to </w:t>
      </w:r>
      <w:r w:rsidR="007642A2">
        <w:rPr>
          <w:sz w:val="24"/>
        </w:rPr>
        <w:t>the subject lot being a corner lot with the dwelling facing the legal side yard</w:t>
      </w:r>
      <w:r w:rsidR="00724D89">
        <w:rPr>
          <w:sz w:val="24"/>
        </w:rPr>
        <w:t>,</w:t>
      </w:r>
      <w:r w:rsidR="007642A2">
        <w:rPr>
          <w:sz w:val="24"/>
        </w:rPr>
        <w:t xml:space="preserve"> </w:t>
      </w:r>
      <w:r w:rsidR="00724D89">
        <w:rPr>
          <w:sz w:val="24"/>
        </w:rPr>
        <w:t xml:space="preserve">the requirement to provide </w:t>
      </w:r>
      <w:r w:rsidR="00CC2F28">
        <w:rPr>
          <w:sz w:val="24"/>
        </w:rPr>
        <w:t xml:space="preserve">direct </w:t>
      </w:r>
      <w:r w:rsidR="00587958">
        <w:rPr>
          <w:sz w:val="24"/>
        </w:rPr>
        <w:t xml:space="preserve">vehicular </w:t>
      </w:r>
      <w:r w:rsidR="00724D89">
        <w:rPr>
          <w:sz w:val="24"/>
        </w:rPr>
        <w:t xml:space="preserve">access to the </w:t>
      </w:r>
      <w:r w:rsidR="007642A2">
        <w:rPr>
          <w:sz w:val="24"/>
        </w:rPr>
        <w:t xml:space="preserve">garage, </w:t>
      </w:r>
      <w:r w:rsidR="00CC2F28" w:rsidRPr="00281B23">
        <w:rPr>
          <w:bCs/>
          <w:sz w:val="24"/>
        </w:rPr>
        <w:t>prior building permits were obtained for construction but expired</w:t>
      </w:r>
      <w:r w:rsidR="00CC2F28" w:rsidRPr="00281B23">
        <w:rPr>
          <w:sz w:val="24"/>
        </w:rPr>
        <w:t xml:space="preserve"> </w:t>
      </w:r>
      <w:r w:rsidRPr="00377F40">
        <w:rPr>
          <w:sz w:val="24"/>
        </w:rPr>
        <w:t>and the character of the neighborhood, granting the relief requested would not substantially impair the intent, purpose and integrity of the General Plan or Master Plan, and denying the request would result in a peculiar and unusual practical difficulty upon the owner of the property.</w:t>
      </w:r>
    </w:p>
    <w:p w14:paraId="4E331B55" w14:textId="77777777" w:rsidR="00E74E93" w:rsidRPr="00377F40" w:rsidRDefault="00E74E93">
      <w:pPr>
        <w:rPr>
          <w:sz w:val="24"/>
        </w:rPr>
      </w:pPr>
    </w:p>
    <w:p w14:paraId="19AC5BC1" w14:textId="6350ECFD" w:rsidR="004A0409" w:rsidRPr="00E74E93" w:rsidRDefault="004A0409">
      <w:pPr>
        <w:rPr>
          <w:sz w:val="24"/>
          <w:szCs w:val="24"/>
        </w:rPr>
      </w:pPr>
      <w:r w:rsidRPr="00377F40">
        <w:rPr>
          <w:sz w:val="24"/>
        </w:rPr>
        <w:tab/>
      </w:r>
      <w:r w:rsidRPr="00E74E93">
        <w:rPr>
          <w:sz w:val="24"/>
          <w:szCs w:val="24"/>
        </w:rPr>
        <w:t xml:space="preserve">BE IT THEREFORE RESOLVED, unanimously, that </w:t>
      </w:r>
      <w:r w:rsidR="00E74E93">
        <w:rPr>
          <w:sz w:val="24"/>
          <w:szCs w:val="24"/>
        </w:rPr>
        <w:t>v</w:t>
      </w:r>
      <w:r w:rsidR="00E74E93" w:rsidRPr="00E74E93">
        <w:rPr>
          <w:sz w:val="24"/>
          <w:szCs w:val="24"/>
        </w:rPr>
        <w:t>ariances of 2 feet front street line width, 15.4% net lot coverage and 1 feet side lot line setback for an accessory building</w:t>
      </w:r>
      <w:r w:rsidRPr="00E74E93">
        <w:rPr>
          <w:sz w:val="24"/>
          <w:szCs w:val="24"/>
        </w:rPr>
        <w:t xml:space="preserve"> in order to</w:t>
      </w:r>
      <w:r w:rsidR="00E74E93" w:rsidRPr="00E74E93">
        <w:rPr>
          <w:sz w:val="24"/>
          <w:szCs w:val="24"/>
        </w:rPr>
        <w:t xml:space="preserve"> validate existing conditions (front street line and a garage) and obtain a building permit for unauthorized construction of a new garage </w:t>
      </w:r>
      <w:r w:rsidRPr="00E74E93">
        <w:rPr>
          <w:sz w:val="24"/>
          <w:szCs w:val="24"/>
        </w:rPr>
        <w:t xml:space="preserve">on the property located at </w:t>
      </w:r>
      <w:r w:rsidR="00E74E93" w:rsidRPr="00E74E93">
        <w:rPr>
          <w:sz w:val="24"/>
          <w:szCs w:val="24"/>
        </w:rPr>
        <w:t>3114 Lancer Drive, Hyattsville</w:t>
      </w:r>
      <w:r w:rsidRPr="00E74E93">
        <w:rPr>
          <w:sz w:val="24"/>
          <w:szCs w:val="24"/>
        </w:rPr>
        <w:t xml:space="preserve"> Prince George</w:t>
      </w:r>
      <w:r w:rsidR="00A47CB0" w:rsidRPr="00E74E93">
        <w:rPr>
          <w:sz w:val="24"/>
          <w:szCs w:val="24"/>
        </w:rPr>
        <w:t>'</w:t>
      </w:r>
      <w:r w:rsidRPr="00E74E93">
        <w:rPr>
          <w:sz w:val="24"/>
          <w:szCs w:val="24"/>
        </w:rPr>
        <w:t xml:space="preserve">s County, Maryland, be and </w:t>
      </w:r>
      <w:r w:rsidR="001912F5" w:rsidRPr="00E74E93">
        <w:rPr>
          <w:sz w:val="24"/>
          <w:szCs w:val="24"/>
        </w:rPr>
        <w:t>are</w:t>
      </w:r>
      <w:r w:rsidRPr="00E74E93">
        <w:rPr>
          <w:sz w:val="24"/>
          <w:szCs w:val="24"/>
        </w:rPr>
        <w:t xml:space="preserve"> hereby </w:t>
      </w:r>
      <w:r w:rsidR="00E74E93" w:rsidRPr="00E74E93">
        <w:rPr>
          <w:sz w:val="24"/>
          <w:szCs w:val="24"/>
        </w:rPr>
        <w:t>APPROVED</w:t>
      </w:r>
      <w:r w:rsidRPr="00E74E93">
        <w:rPr>
          <w:sz w:val="24"/>
          <w:szCs w:val="24"/>
        </w:rPr>
        <w:t xml:space="preserve">.  </w:t>
      </w:r>
      <w:r w:rsidR="00354837" w:rsidRPr="00E74E93">
        <w:rPr>
          <w:sz w:val="24"/>
          <w:szCs w:val="24"/>
        </w:rPr>
        <w:t>Approval of the variance</w:t>
      </w:r>
      <w:r w:rsidR="00E74E93">
        <w:rPr>
          <w:sz w:val="24"/>
          <w:szCs w:val="24"/>
        </w:rPr>
        <w:t>s</w:t>
      </w:r>
      <w:r w:rsidR="00354837" w:rsidRPr="00E74E93">
        <w:rPr>
          <w:sz w:val="24"/>
          <w:szCs w:val="24"/>
        </w:rPr>
        <w:t xml:space="preserve"> is contingent upon development in compliance with the approved site plan, Exh</w:t>
      </w:r>
      <w:r w:rsidR="00CA0138">
        <w:rPr>
          <w:sz w:val="24"/>
          <w:szCs w:val="24"/>
        </w:rPr>
        <w:t xml:space="preserve">. </w:t>
      </w:r>
      <w:r w:rsidR="00E74E93" w:rsidRPr="00E74E93">
        <w:rPr>
          <w:sz w:val="24"/>
          <w:szCs w:val="24"/>
        </w:rPr>
        <w:t>2</w:t>
      </w:r>
      <w:r w:rsidR="00354837" w:rsidRPr="00E74E93">
        <w:rPr>
          <w:sz w:val="24"/>
          <w:szCs w:val="24"/>
        </w:rPr>
        <w:t xml:space="preserve"> and approved elevation plans, Exhs</w:t>
      </w:r>
      <w:r w:rsidR="00CA0138">
        <w:rPr>
          <w:sz w:val="24"/>
          <w:szCs w:val="24"/>
        </w:rPr>
        <w:t>.</w:t>
      </w:r>
      <w:r w:rsidR="00354837" w:rsidRPr="00E74E93">
        <w:rPr>
          <w:sz w:val="24"/>
          <w:szCs w:val="24"/>
        </w:rPr>
        <w:t xml:space="preserve"> </w:t>
      </w:r>
      <w:r w:rsidR="00E74E93" w:rsidRPr="00E74E93">
        <w:rPr>
          <w:sz w:val="24"/>
          <w:szCs w:val="24"/>
        </w:rPr>
        <w:t>3 (a) thru (c)</w:t>
      </w:r>
      <w:r w:rsidR="00354837" w:rsidRPr="00E74E93">
        <w:rPr>
          <w:sz w:val="24"/>
          <w:szCs w:val="24"/>
        </w:rPr>
        <w:t>.</w:t>
      </w:r>
    </w:p>
    <w:p w14:paraId="0448C6B8" w14:textId="77777777" w:rsidR="004A0409" w:rsidRPr="00377F40" w:rsidRDefault="004A0409">
      <w:pPr>
        <w:rPr>
          <w:sz w:val="24"/>
        </w:rPr>
      </w:pPr>
    </w:p>
    <w:p w14:paraId="76FC3EE2" w14:textId="77777777" w:rsidR="004A0409" w:rsidRPr="00377F40" w:rsidRDefault="004A0409">
      <w:pPr>
        <w:rPr>
          <w:sz w:val="24"/>
        </w:rPr>
      </w:pPr>
      <w:r w:rsidRPr="00377F40">
        <w:rPr>
          <w:sz w:val="24"/>
        </w:rPr>
        <w:tab/>
      </w:r>
      <w:r w:rsidRPr="00377F40">
        <w:rPr>
          <w:sz w:val="24"/>
        </w:rPr>
        <w:tab/>
      </w:r>
      <w:r w:rsidRPr="00377F40">
        <w:rPr>
          <w:sz w:val="24"/>
        </w:rPr>
        <w:tab/>
      </w:r>
      <w:r w:rsidRPr="00377F40">
        <w:rPr>
          <w:sz w:val="24"/>
        </w:rPr>
        <w:tab/>
      </w:r>
      <w:r w:rsidRPr="00377F40">
        <w:rPr>
          <w:sz w:val="24"/>
        </w:rPr>
        <w:tab/>
      </w:r>
      <w:r w:rsidRPr="00377F40">
        <w:rPr>
          <w:sz w:val="24"/>
        </w:rPr>
        <w:tab/>
      </w:r>
      <w:r w:rsidRPr="00377F40">
        <w:rPr>
          <w:sz w:val="24"/>
        </w:rPr>
        <w:tab/>
      </w:r>
      <w:r w:rsidRPr="00377F40">
        <w:rPr>
          <w:sz w:val="24"/>
        </w:rPr>
        <w:tab/>
        <w:t>BOARD OF ZONING APPEALS</w:t>
      </w:r>
    </w:p>
    <w:p w14:paraId="46054D3A" w14:textId="77777777" w:rsidR="004A0409" w:rsidRPr="00377F40" w:rsidRDefault="004A0409">
      <w:pPr>
        <w:rPr>
          <w:sz w:val="24"/>
        </w:rPr>
      </w:pPr>
    </w:p>
    <w:p w14:paraId="54707DEA" w14:textId="77777777" w:rsidR="004A0409" w:rsidRPr="00377F40" w:rsidRDefault="004A0409">
      <w:pPr>
        <w:rPr>
          <w:sz w:val="24"/>
        </w:rPr>
      </w:pPr>
    </w:p>
    <w:p w14:paraId="7A9B5DA9" w14:textId="77777777" w:rsidR="004A0409" w:rsidRPr="00377F40" w:rsidRDefault="004A0409">
      <w:pPr>
        <w:rPr>
          <w:sz w:val="24"/>
        </w:rPr>
      </w:pPr>
    </w:p>
    <w:p w14:paraId="35650C90" w14:textId="774F8E27" w:rsidR="004A0409" w:rsidRPr="00377F40" w:rsidRDefault="004A0409">
      <w:pPr>
        <w:rPr>
          <w:sz w:val="24"/>
        </w:rPr>
      </w:pPr>
      <w:r w:rsidRPr="00377F40">
        <w:rPr>
          <w:sz w:val="24"/>
        </w:rPr>
        <w:tab/>
      </w:r>
      <w:r w:rsidRPr="00377F40">
        <w:rPr>
          <w:sz w:val="24"/>
        </w:rPr>
        <w:tab/>
      </w:r>
      <w:r w:rsidRPr="00377F40">
        <w:rPr>
          <w:sz w:val="24"/>
        </w:rPr>
        <w:tab/>
      </w:r>
      <w:r w:rsidRPr="00377F40">
        <w:rPr>
          <w:sz w:val="24"/>
        </w:rPr>
        <w:tab/>
      </w:r>
      <w:r w:rsidRPr="00377F40">
        <w:rPr>
          <w:sz w:val="24"/>
        </w:rPr>
        <w:tab/>
      </w:r>
      <w:r w:rsidRPr="00377F40">
        <w:rPr>
          <w:sz w:val="24"/>
        </w:rPr>
        <w:tab/>
      </w:r>
      <w:r w:rsidRPr="00377F40">
        <w:rPr>
          <w:sz w:val="24"/>
        </w:rPr>
        <w:tab/>
      </w:r>
      <w:r w:rsidRPr="00377F40">
        <w:rPr>
          <w:sz w:val="24"/>
        </w:rPr>
        <w:tab/>
        <w:t xml:space="preserve">By:  </w:t>
      </w:r>
      <w:r w:rsidR="00F80545">
        <w:rPr>
          <w:sz w:val="24"/>
        </w:rPr>
        <w:t xml:space="preserve">     (</w:t>
      </w:r>
      <w:r w:rsidR="00F80545">
        <w:rPr>
          <w:sz w:val="24"/>
        </w:rPr>
        <w:t>ORIGINAL SIGNED</w:t>
      </w:r>
      <w:r w:rsidR="00F80545">
        <w:rPr>
          <w:sz w:val="24"/>
        </w:rPr>
        <w:t>)</w:t>
      </w:r>
    </w:p>
    <w:p w14:paraId="009FC702" w14:textId="77777777" w:rsidR="004A0409" w:rsidRPr="00377F40" w:rsidRDefault="00F80545">
      <w:pPr>
        <w:rPr>
          <w:sz w:val="24"/>
        </w:rPr>
      </w:pPr>
      <w:r>
        <w:rPr>
          <w:noProof/>
          <w:sz w:val="24"/>
        </w:rPr>
        <w:pict w14:anchorId="4DDCB69C">
          <v:line id="_x0000_s1028" style="position:absolute;z-index:-251658752;mso-wrap-edited:f" from="316.8pt,-.05pt" to="496.8pt,-.05pt" wrapcoords="-107 0 -107 0 21707 0 21707 0 -107 0" o:allowincell="f">
            <w10:wrap type="through"/>
          </v:line>
        </w:pict>
      </w:r>
      <w:r w:rsidR="004A0409" w:rsidRPr="00377F40">
        <w:rPr>
          <w:sz w:val="24"/>
        </w:rPr>
        <w:tab/>
      </w:r>
      <w:r w:rsidR="004A0409" w:rsidRPr="00377F40">
        <w:rPr>
          <w:sz w:val="24"/>
        </w:rPr>
        <w:tab/>
      </w:r>
      <w:r w:rsidR="004A0409" w:rsidRPr="00377F40">
        <w:rPr>
          <w:sz w:val="24"/>
        </w:rPr>
        <w:tab/>
      </w:r>
      <w:r w:rsidR="004A0409" w:rsidRPr="00377F40">
        <w:rPr>
          <w:sz w:val="24"/>
        </w:rPr>
        <w:tab/>
      </w:r>
      <w:r w:rsidR="004A0409" w:rsidRPr="00377F40">
        <w:rPr>
          <w:sz w:val="24"/>
        </w:rPr>
        <w:tab/>
      </w:r>
      <w:r w:rsidR="004A0409" w:rsidRPr="00377F40">
        <w:rPr>
          <w:sz w:val="24"/>
        </w:rPr>
        <w:tab/>
      </w:r>
      <w:r w:rsidR="004A0409" w:rsidRPr="00377F40">
        <w:rPr>
          <w:sz w:val="24"/>
        </w:rPr>
        <w:tab/>
      </w:r>
      <w:r w:rsidR="004A0409" w:rsidRPr="00377F40">
        <w:rPr>
          <w:sz w:val="24"/>
        </w:rPr>
        <w:tab/>
      </w:r>
      <w:r w:rsidR="004A0409" w:rsidRPr="00377F40">
        <w:rPr>
          <w:sz w:val="24"/>
        </w:rPr>
        <w:tab/>
        <w:t>Bobbie S. Mack, Chairperson</w:t>
      </w:r>
    </w:p>
    <w:p w14:paraId="0CA25146" w14:textId="7712E0D8" w:rsidR="004A0409" w:rsidRDefault="004A0409">
      <w:pPr>
        <w:rPr>
          <w:sz w:val="24"/>
        </w:rPr>
      </w:pPr>
    </w:p>
    <w:p w14:paraId="6BEC9E37" w14:textId="77777777" w:rsidR="008051B9" w:rsidRDefault="008051B9">
      <w:pPr>
        <w:jc w:val="center"/>
        <w:rPr>
          <w:b/>
          <w:sz w:val="24"/>
          <w:u w:val="single"/>
        </w:rPr>
      </w:pPr>
    </w:p>
    <w:p w14:paraId="16DA895A" w14:textId="7D7E28B5" w:rsidR="004A0409" w:rsidRPr="00377F40" w:rsidRDefault="004A0409">
      <w:pPr>
        <w:jc w:val="center"/>
        <w:rPr>
          <w:sz w:val="24"/>
        </w:rPr>
      </w:pPr>
      <w:r w:rsidRPr="00377F40">
        <w:rPr>
          <w:b/>
          <w:sz w:val="24"/>
          <w:u w:val="single"/>
        </w:rPr>
        <w:lastRenderedPageBreak/>
        <w:t>NOTICE</w:t>
      </w:r>
    </w:p>
    <w:p w14:paraId="58D3F026" w14:textId="77777777" w:rsidR="004A0409" w:rsidRPr="00377F40" w:rsidRDefault="004A0409">
      <w:pPr>
        <w:rPr>
          <w:sz w:val="24"/>
        </w:rPr>
      </w:pPr>
    </w:p>
    <w:p w14:paraId="55B0D352" w14:textId="77777777" w:rsidR="004A0409" w:rsidRPr="00377F40" w:rsidRDefault="004A0409">
      <w:pPr>
        <w:rPr>
          <w:sz w:val="24"/>
        </w:rPr>
      </w:pPr>
      <w:r w:rsidRPr="00377F40">
        <w:rPr>
          <w:sz w:val="24"/>
        </w:rPr>
        <w:tab/>
        <w:t>Within thirty (30) days from the date of this decision, any person, firm, corporation, or governmental agency who was a party to the Board</w:t>
      </w:r>
      <w:r w:rsidR="00A47CB0" w:rsidRPr="00377F40">
        <w:rPr>
          <w:sz w:val="24"/>
        </w:rPr>
        <w:t>'</w:t>
      </w:r>
      <w:r w:rsidRPr="00377F40">
        <w:rPr>
          <w:sz w:val="24"/>
        </w:rPr>
        <w:t>s proceedings and is aggrieved by its decision may file an appeal to the Circuit Court of Prince George</w:t>
      </w:r>
      <w:r w:rsidR="00A47CB0" w:rsidRPr="00377F40">
        <w:rPr>
          <w:sz w:val="24"/>
        </w:rPr>
        <w:t>'</w:t>
      </w:r>
      <w:r w:rsidRPr="00377F40">
        <w:rPr>
          <w:sz w:val="24"/>
        </w:rPr>
        <w:t>s County.</w:t>
      </w:r>
    </w:p>
    <w:p w14:paraId="7BA7D1BE" w14:textId="77777777" w:rsidR="004A0409" w:rsidRPr="00377F40" w:rsidRDefault="004A0409">
      <w:pPr>
        <w:rPr>
          <w:sz w:val="24"/>
        </w:rPr>
      </w:pPr>
    </w:p>
    <w:p w14:paraId="702667DF" w14:textId="77777777" w:rsidR="004A0409" w:rsidRPr="00377F40" w:rsidRDefault="004A0409">
      <w:pPr>
        <w:rPr>
          <w:sz w:val="24"/>
        </w:rPr>
      </w:pPr>
      <w:r w:rsidRPr="00377F40">
        <w:rPr>
          <w:sz w:val="24"/>
        </w:rPr>
        <w:tab/>
        <w:t>Further, Section 27-233(a) of the Prince George</w:t>
      </w:r>
      <w:r w:rsidR="00A47CB0" w:rsidRPr="00377F40">
        <w:rPr>
          <w:sz w:val="24"/>
        </w:rPr>
        <w:t>'</w:t>
      </w:r>
      <w:r w:rsidRPr="00377F40">
        <w:rPr>
          <w:sz w:val="24"/>
        </w:rPr>
        <w:t>s County Code states:</w:t>
      </w:r>
    </w:p>
    <w:p w14:paraId="0C6BCDFA" w14:textId="77777777" w:rsidR="004A0409" w:rsidRPr="00377F40" w:rsidRDefault="004A0409">
      <w:pPr>
        <w:rPr>
          <w:sz w:val="24"/>
        </w:rPr>
      </w:pPr>
    </w:p>
    <w:p w14:paraId="1EC99BF5" w14:textId="77777777" w:rsidR="004A0409" w:rsidRPr="00377F40" w:rsidRDefault="004A0409">
      <w:pPr>
        <w:rPr>
          <w:sz w:val="24"/>
        </w:rPr>
      </w:pPr>
      <w:r w:rsidRPr="00377F40">
        <w:rPr>
          <w:sz w:val="24"/>
        </w:rPr>
        <w:tab/>
        <w:t>A decision of the Board, permitting the erection of a building or structure, shall not be valid for more than two (2) years, unless a building permit for the erection is obtained within this period and the construction is started and proceeds to completion in accordance with the terms of the decision and the permit.</w:t>
      </w:r>
    </w:p>
    <w:sectPr w:rsidR="004A0409" w:rsidRPr="00377F40" w:rsidSect="00E02654">
      <w:headerReference w:type="default" r:id="rId7"/>
      <w:pgSz w:w="12240" w:h="15840"/>
      <w:pgMar w:top="864" w:right="864" w:bottom="720" w:left="864" w:header="1008" w:footer="10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F69A" w14:textId="77777777" w:rsidR="00241968" w:rsidRDefault="00241968" w:rsidP="00E02654">
      <w:r>
        <w:separator/>
      </w:r>
    </w:p>
  </w:endnote>
  <w:endnote w:type="continuationSeparator" w:id="0">
    <w:p w14:paraId="16663D55" w14:textId="77777777" w:rsidR="00241968" w:rsidRDefault="00241968" w:rsidP="00E0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73E5" w14:textId="77777777" w:rsidR="00241968" w:rsidRDefault="00241968" w:rsidP="00E02654">
      <w:r>
        <w:separator/>
      </w:r>
    </w:p>
  </w:footnote>
  <w:footnote w:type="continuationSeparator" w:id="0">
    <w:p w14:paraId="608999A0" w14:textId="77777777" w:rsidR="00241968" w:rsidRDefault="00241968" w:rsidP="00E02654">
      <w:r>
        <w:continuationSeparator/>
      </w:r>
    </w:p>
  </w:footnote>
  <w:footnote w:id="1">
    <w:p w14:paraId="3770B8F5" w14:textId="36CC8BA8" w:rsidR="009C7092" w:rsidRPr="008051B9" w:rsidRDefault="009C7092">
      <w:pPr>
        <w:pStyle w:val="FootnoteText"/>
        <w:rPr>
          <w:b/>
          <w:sz w:val="24"/>
          <w:szCs w:val="32"/>
          <w:u w:val="single"/>
        </w:rPr>
      </w:pPr>
      <w:r>
        <w:rPr>
          <w:rStyle w:val="FootnoteReference"/>
        </w:rPr>
        <w:footnoteRef/>
      </w:r>
      <w:r>
        <w:t xml:space="preserve"> </w:t>
      </w:r>
      <w:r>
        <w:rPr>
          <w:sz w:val="24"/>
        </w:rPr>
        <w:t>(Sec</w:t>
      </w:r>
      <w:r w:rsidR="00CA0138">
        <w:rPr>
          <w:sz w:val="24"/>
        </w:rPr>
        <w:t xml:space="preserve">tion </w:t>
      </w:r>
      <w:r w:rsidRPr="00E02654">
        <w:rPr>
          <w:bCs/>
          <w:color w:val="313335"/>
          <w:sz w:val="24"/>
          <w:szCs w:val="24"/>
          <w:lang w:val="en"/>
        </w:rPr>
        <w:t>27-563 - Connection to street</w:t>
      </w:r>
      <w:r>
        <w:rPr>
          <w:bCs/>
          <w:color w:val="313335"/>
          <w:sz w:val="24"/>
          <w:szCs w:val="24"/>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5642" w14:textId="77777777" w:rsidR="00E02654" w:rsidRPr="00E02654" w:rsidRDefault="00E02654" w:rsidP="00E02654">
    <w:pPr>
      <w:pStyle w:val="Header"/>
      <w:rPr>
        <w:sz w:val="24"/>
      </w:rPr>
    </w:pPr>
    <w:r w:rsidRPr="00E02654">
      <w:rPr>
        <w:sz w:val="24"/>
      </w:rPr>
      <w:t>Appeal No. V-103-19</w:t>
    </w:r>
    <w:r w:rsidRPr="00E02654">
      <w:rPr>
        <w:sz w:val="24"/>
      </w:rPr>
      <w:tab/>
    </w:r>
    <w:r w:rsidRPr="00E02654">
      <w:rPr>
        <w:sz w:val="24"/>
      </w:rPr>
      <w:fldChar w:fldCharType="begin"/>
    </w:r>
    <w:r w:rsidRPr="00E02654">
      <w:rPr>
        <w:sz w:val="24"/>
      </w:rPr>
      <w:instrText xml:space="preserve"> PAGE   \* MERGEFORMAT </w:instrText>
    </w:r>
    <w:r w:rsidRPr="00E02654">
      <w:rPr>
        <w:sz w:val="24"/>
      </w:rPr>
      <w:fldChar w:fldCharType="separate"/>
    </w:r>
    <w:r w:rsidRPr="00E02654">
      <w:rPr>
        <w:noProof/>
        <w:sz w:val="24"/>
      </w:rPr>
      <w:t>2</w:t>
    </w:r>
    <w:r w:rsidRPr="00E02654">
      <w:rPr>
        <w:noProof/>
        <w:sz w:val="24"/>
      </w:rPr>
      <w:fldChar w:fldCharType="end"/>
    </w:r>
  </w:p>
  <w:p w14:paraId="5C1E1836" w14:textId="77777777" w:rsidR="00E02654" w:rsidRDefault="00E02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26C"/>
    <w:rsid w:val="000568BB"/>
    <w:rsid w:val="00080C00"/>
    <w:rsid w:val="000B0B30"/>
    <w:rsid w:val="000C7B8B"/>
    <w:rsid w:val="000D3DC5"/>
    <w:rsid w:val="00100C58"/>
    <w:rsid w:val="001426FD"/>
    <w:rsid w:val="00170FDC"/>
    <w:rsid w:val="001912F5"/>
    <w:rsid w:val="001D336D"/>
    <w:rsid w:val="00226312"/>
    <w:rsid w:val="00241968"/>
    <w:rsid w:val="0024542A"/>
    <w:rsid w:val="002541D4"/>
    <w:rsid w:val="00281B23"/>
    <w:rsid w:val="002A5979"/>
    <w:rsid w:val="002F5193"/>
    <w:rsid w:val="0032293D"/>
    <w:rsid w:val="00354837"/>
    <w:rsid w:val="00361B99"/>
    <w:rsid w:val="003624C6"/>
    <w:rsid w:val="00372BED"/>
    <w:rsid w:val="00377F40"/>
    <w:rsid w:val="003A7136"/>
    <w:rsid w:val="003D4A56"/>
    <w:rsid w:val="00412F93"/>
    <w:rsid w:val="004508D6"/>
    <w:rsid w:val="00460F14"/>
    <w:rsid w:val="00464416"/>
    <w:rsid w:val="004A0409"/>
    <w:rsid w:val="004C73BB"/>
    <w:rsid w:val="004E3A22"/>
    <w:rsid w:val="00530588"/>
    <w:rsid w:val="00541144"/>
    <w:rsid w:val="00586C7C"/>
    <w:rsid w:val="00587958"/>
    <w:rsid w:val="005D6535"/>
    <w:rsid w:val="00607303"/>
    <w:rsid w:val="006128F6"/>
    <w:rsid w:val="00667DFF"/>
    <w:rsid w:val="00672F05"/>
    <w:rsid w:val="00676D99"/>
    <w:rsid w:val="00695C78"/>
    <w:rsid w:val="006A29FB"/>
    <w:rsid w:val="00701338"/>
    <w:rsid w:val="007103EC"/>
    <w:rsid w:val="0071108D"/>
    <w:rsid w:val="00724D89"/>
    <w:rsid w:val="00732B15"/>
    <w:rsid w:val="007642A2"/>
    <w:rsid w:val="0079098A"/>
    <w:rsid w:val="008051B9"/>
    <w:rsid w:val="00836816"/>
    <w:rsid w:val="008501AC"/>
    <w:rsid w:val="00903B3C"/>
    <w:rsid w:val="00911ECB"/>
    <w:rsid w:val="00923A0C"/>
    <w:rsid w:val="009C7092"/>
    <w:rsid w:val="00A22B99"/>
    <w:rsid w:val="00A36A8D"/>
    <w:rsid w:val="00A47CB0"/>
    <w:rsid w:val="00A81EDC"/>
    <w:rsid w:val="00AD2568"/>
    <w:rsid w:val="00B1669F"/>
    <w:rsid w:val="00B42ACD"/>
    <w:rsid w:val="00B73302"/>
    <w:rsid w:val="00B75BFE"/>
    <w:rsid w:val="00BF159B"/>
    <w:rsid w:val="00C005BB"/>
    <w:rsid w:val="00C31CBA"/>
    <w:rsid w:val="00C8226C"/>
    <w:rsid w:val="00CA0138"/>
    <w:rsid w:val="00CB6E1C"/>
    <w:rsid w:val="00CC2F28"/>
    <w:rsid w:val="00CE4F11"/>
    <w:rsid w:val="00CF5967"/>
    <w:rsid w:val="00D50DAD"/>
    <w:rsid w:val="00D716E4"/>
    <w:rsid w:val="00D9478D"/>
    <w:rsid w:val="00DC669F"/>
    <w:rsid w:val="00DD5033"/>
    <w:rsid w:val="00DD5740"/>
    <w:rsid w:val="00DF0A50"/>
    <w:rsid w:val="00E02654"/>
    <w:rsid w:val="00E04B88"/>
    <w:rsid w:val="00E74E93"/>
    <w:rsid w:val="00E91FF6"/>
    <w:rsid w:val="00EE2DFB"/>
    <w:rsid w:val="00F5695B"/>
    <w:rsid w:val="00F80545"/>
    <w:rsid w:val="00F91BD4"/>
    <w:rsid w:val="00FF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BBE0F13"/>
  <w15:chartTrackingRefBased/>
  <w15:docId w15:val="{B982143A-FB68-43EC-95C7-BF3014DC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b/>
      <w:sz w:val="24"/>
    </w:rPr>
  </w:style>
  <w:style w:type="paragraph" w:styleId="Subtitle">
    <w:name w:val="Subtitle"/>
    <w:basedOn w:val="Normal"/>
    <w:qFormat/>
    <w:pPr>
      <w:jc w:val="center"/>
    </w:pPr>
    <w:rPr>
      <w:rFonts w:ascii="CG Times" w:hAnsi="CG Times"/>
      <w:b/>
      <w:i/>
      <w:sz w:val="24"/>
    </w:rPr>
  </w:style>
  <w:style w:type="paragraph" w:styleId="Header">
    <w:name w:val="header"/>
    <w:basedOn w:val="Normal"/>
    <w:link w:val="HeaderChar"/>
    <w:uiPriority w:val="99"/>
    <w:rsid w:val="00E02654"/>
    <w:pPr>
      <w:tabs>
        <w:tab w:val="center" w:pos="4680"/>
        <w:tab w:val="right" w:pos="9360"/>
      </w:tabs>
    </w:pPr>
  </w:style>
  <w:style w:type="character" w:customStyle="1" w:styleId="HeaderChar">
    <w:name w:val="Header Char"/>
    <w:basedOn w:val="DefaultParagraphFont"/>
    <w:link w:val="Header"/>
    <w:uiPriority w:val="99"/>
    <w:rsid w:val="00E02654"/>
  </w:style>
  <w:style w:type="paragraph" w:styleId="Footer">
    <w:name w:val="footer"/>
    <w:basedOn w:val="Normal"/>
    <w:link w:val="FooterChar"/>
    <w:rsid w:val="00E02654"/>
    <w:pPr>
      <w:tabs>
        <w:tab w:val="center" w:pos="4680"/>
        <w:tab w:val="right" w:pos="9360"/>
      </w:tabs>
    </w:pPr>
  </w:style>
  <w:style w:type="character" w:customStyle="1" w:styleId="FooterChar">
    <w:name w:val="Footer Char"/>
    <w:basedOn w:val="DefaultParagraphFont"/>
    <w:link w:val="Footer"/>
    <w:rsid w:val="00E02654"/>
  </w:style>
  <w:style w:type="paragraph" w:styleId="FootnoteText">
    <w:name w:val="footnote text"/>
    <w:basedOn w:val="Normal"/>
    <w:link w:val="FootnoteTextChar"/>
    <w:rsid w:val="009C7092"/>
  </w:style>
  <w:style w:type="character" w:customStyle="1" w:styleId="FootnoteTextChar">
    <w:name w:val="Footnote Text Char"/>
    <w:basedOn w:val="DefaultParagraphFont"/>
    <w:link w:val="FootnoteText"/>
    <w:rsid w:val="009C7092"/>
  </w:style>
  <w:style w:type="character" w:styleId="FootnoteReference">
    <w:name w:val="footnote reference"/>
    <w:rsid w:val="009C70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7917-311A-434F-A4DE-FC4F12BF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 BOARD OF APPEALS FOR PRINCE GEORGE’S COUNTY, MARYLAND</vt:lpstr>
    </vt:vector>
  </TitlesOfParts>
  <Company>PG County Government</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BOARD OF APPEALS FOR PRINCE GEORGE’S COUNTY, MARYLAND</dc:title>
  <dc:subject/>
  <dc:creator>wbsrj</dc:creator>
  <cp:keywords/>
  <dc:description/>
  <cp:lastModifiedBy>Rosario, Kathleen</cp:lastModifiedBy>
  <cp:revision>4</cp:revision>
  <cp:lastPrinted>2019-12-17T15:16:00Z</cp:lastPrinted>
  <dcterms:created xsi:type="dcterms:W3CDTF">2019-12-27T19:51:00Z</dcterms:created>
  <dcterms:modified xsi:type="dcterms:W3CDTF">2023-06-28T15:52:00Z</dcterms:modified>
</cp:coreProperties>
</file>